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7C07AA87"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w:t>
      </w:r>
      <w:r w:rsidR="00920D05">
        <w:rPr>
          <w:rFonts w:cs="Arial"/>
          <w:bCs/>
          <w:sz w:val="24"/>
        </w:rPr>
        <w:t>1</w:t>
      </w:r>
      <w:r w:rsidR="005123C7">
        <w:rPr>
          <w:rFonts w:cs="Arial"/>
          <w:bCs/>
          <w:sz w:val="24"/>
        </w:rPr>
        <w:t>2</w:t>
      </w:r>
      <w:r>
        <w:rPr>
          <w:rFonts w:cs="Arial"/>
          <w:bCs/>
          <w:sz w:val="24"/>
          <w:szCs w:val="24"/>
          <w:lang w:val="en-US" w:eastAsia="zh-TW"/>
        </w:rPr>
        <w:tab/>
      </w:r>
      <w:r w:rsidR="00541802">
        <w:rPr>
          <w:rFonts w:cs="Arial"/>
          <w:bCs/>
          <w:sz w:val="24"/>
          <w:szCs w:val="24"/>
          <w:lang w:val="en-US" w:eastAsia="zh-TW"/>
        </w:rPr>
        <w:tab/>
      </w:r>
      <w:r w:rsidR="005123C7" w:rsidRPr="005123C7">
        <w:rPr>
          <w:rFonts w:cs="Arial"/>
          <w:bCs/>
          <w:sz w:val="24"/>
          <w:szCs w:val="24"/>
          <w:lang w:val="en-US" w:eastAsia="zh-TW"/>
        </w:rPr>
        <w:t>R1-2301593</w:t>
      </w:r>
    </w:p>
    <w:p w14:paraId="754442FB" w14:textId="5E02890C" w:rsidR="003A0F5C" w:rsidRPr="009F33AE" w:rsidRDefault="001D1B8E" w:rsidP="003A0F5C">
      <w:pPr>
        <w:pStyle w:val="Header"/>
        <w:tabs>
          <w:tab w:val="center" w:pos="4536"/>
          <w:tab w:val="right" w:pos="8280"/>
          <w:tab w:val="right" w:pos="9781"/>
        </w:tabs>
        <w:spacing w:after="240"/>
        <w:ind w:right="-58"/>
        <w:rPr>
          <w:rFonts w:cs="Arial"/>
          <w:bCs/>
          <w:sz w:val="24"/>
          <w:szCs w:val="28"/>
          <w:lang w:eastAsia="zh-TW"/>
        </w:rPr>
      </w:pPr>
      <w:bookmarkStart w:id="2" w:name="_Hlk111198920"/>
      <w:r w:rsidRPr="001D1B8E">
        <w:rPr>
          <w:rFonts w:cs="Arial"/>
          <w:bCs/>
          <w:sz w:val="24"/>
          <w:szCs w:val="28"/>
          <w:lang w:eastAsia="zh-TW"/>
        </w:rPr>
        <w:t>Athens, Greece, February</w:t>
      </w:r>
      <w:r w:rsidR="000778FF" w:rsidRPr="000778FF">
        <w:rPr>
          <w:rFonts w:cs="Arial"/>
          <w:bCs/>
          <w:sz w:val="24"/>
          <w:szCs w:val="28"/>
          <w:lang w:eastAsia="zh-TW"/>
        </w:rPr>
        <w:t xml:space="preserve"> </w:t>
      </w:r>
      <w:r w:rsidR="000E0436">
        <w:rPr>
          <w:rFonts w:cs="Arial"/>
          <w:bCs/>
          <w:sz w:val="24"/>
          <w:szCs w:val="28"/>
          <w:lang w:eastAsia="zh-TW"/>
        </w:rPr>
        <w:t>1</w:t>
      </w:r>
      <w:r>
        <w:rPr>
          <w:rFonts w:cs="Arial"/>
          <w:bCs/>
          <w:sz w:val="24"/>
          <w:szCs w:val="28"/>
          <w:lang w:eastAsia="zh-TW"/>
        </w:rPr>
        <w:t>7</w:t>
      </w:r>
      <w:r w:rsidR="000E0436" w:rsidRPr="000E0436">
        <w:rPr>
          <w:rFonts w:cs="Arial"/>
          <w:bCs/>
          <w:sz w:val="24"/>
          <w:szCs w:val="28"/>
          <w:vertAlign w:val="superscript"/>
          <w:lang w:eastAsia="zh-TW"/>
        </w:rPr>
        <w:t>th</w:t>
      </w:r>
      <w:r w:rsidR="000E0436">
        <w:rPr>
          <w:rFonts w:cs="Arial"/>
          <w:bCs/>
          <w:sz w:val="24"/>
          <w:szCs w:val="28"/>
          <w:lang w:eastAsia="zh-TW"/>
        </w:rPr>
        <w:t xml:space="preserve"> </w:t>
      </w:r>
      <w:r w:rsidR="0082628C" w:rsidRPr="00A47373">
        <w:rPr>
          <w:rFonts w:cs="Arial"/>
          <w:bCs/>
          <w:sz w:val="24"/>
          <w:szCs w:val="28"/>
          <w:lang w:eastAsia="zh-TW"/>
        </w:rPr>
        <w:t>–</w:t>
      </w:r>
      <w:r w:rsidR="00D058F2">
        <w:rPr>
          <w:rFonts w:cs="Arial"/>
          <w:bCs/>
          <w:sz w:val="24"/>
          <w:szCs w:val="28"/>
          <w:lang w:eastAsia="zh-TW"/>
        </w:rPr>
        <w:t xml:space="preserve"> </w:t>
      </w:r>
      <w:r>
        <w:rPr>
          <w:rFonts w:cs="Arial"/>
          <w:bCs/>
          <w:sz w:val="24"/>
          <w:szCs w:val="28"/>
          <w:lang w:eastAsia="zh-TW"/>
        </w:rPr>
        <w:t>March 3</w:t>
      </w:r>
      <w:r>
        <w:rPr>
          <w:rFonts w:cs="Arial"/>
          <w:bCs/>
          <w:sz w:val="24"/>
          <w:szCs w:val="28"/>
          <w:vertAlign w:val="superscript"/>
          <w:lang w:eastAsia="zh-TW"/>
        </w:rPr>
        <w:t>rd</w:t>
      </w:r>
      <w:bookmarkEnd w:id="2"/>
      <w:r w:rsidR="0082628C" w:rsidRPr="00A47373">
        <w:rPr>
          <w:rFonts w:cs="Arial"/>
          <w:bCs/>
          <w:sz w:val="24"/>
          <w:szCs w:val="28"/>
          <w:lang w:eastAsia="zh-TW"/>
        </w:rPr>
        <w:t>, 202</w:t>
      </w:r>
      <w:r>
        <w:rPr>
          <w:rFonts w:cs="Arial"/>
          <w:bCs/>
          <w:sz w:val="24"/>
          <w:szCs w:val="28"/>
          <w:lang w:eastAsia="zh-TW"/>
        </w:rPr>
        <w:t>3</w:t>
      </w:r>
    </w:p>
    <w:p w14:paraId="56CA9211" w14:textId="478986F8"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81624A">
        <w:rPr>
          <w:rFonts w:cs="Arial"/>
          <w:bCs/>
          <w:sz w:val="24"/>
          <w:szCs w:val="24"/>
          <w:lang w:val="en-US" w:eastAsia="zh-TW"/>
        </w:rPr>
        <w:t>9.3.1</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5FCDDA94"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81624A">
        <w:rPr>
          <w:rFonts w:cs="Arial"/>
          <w:bCs/>
          <w:sz w:val="24"/>
          <w:szCs w:val="24"/>
          <w:lang w:val="en-US" w:eastAsia="zh-TW"/>
        </w:rPr>
        <w:t>D</w:t>
      </w:r>
      <w:r w:rsidR="0081624A" w:rsidRPr="0081624A">
        <w:rPr>
          <w:rFonts w:cs="Arial"/>
          <w:bCs/>
          <w:sz w:val="24"/>
          <w:szCs w:val="24"/>
          <w:lang w:val="en-US" w:eastAsia="zh-TW"/>
        </w:rPr>
        <w:t>eployment scenario</w:t>
      </w:r>
      <w:r w:rsidR="00C470FA">
        <w:rPr>
          <w:rFonts w:cs="Arial"/>
          <w:bCs/>
          <w:sz w:val="24"/>
          <w:szCs w:val="24"/>
          <w:lang w:val="en-US" w:eastAsia="zh-TW"/>
        </w:rPr>
        <w:t>s</w:t>
      </w:r>
      <w:r w:rsidR="0081624A">
        <w:rPr>
          <w:rFonts w:cs="Arial"/>
          <w:bCs/>
          <w:sz w:val="24"/>
          <w:szCs w:val="24"/>
          <w:lang w:val="en-US" w:eastAsia="zh-TW"/>
        </w:rPr>
        <w:t xml:space="preserve"> and e</w:t>
      </w:r>
      <w:r w:rsidR="0081624A" w:rsidRPr="0081624A">
        <w:rPr>
          <w:rFonts w:cs="Arial"/>
          <w:bCs/>
          <w:sz w:val="24"/>
          <w:szCs w:val="24"/>
          <w:lang w:val="en-US" w:eastAsia="zh-TW"/>
        </w:rPr>
        <w:t xml:space="preserve">valuation methodology </w:t>
      </w:r>
      <w:r w:rsidR="0081624A">
        <w:rPr>
          <w:rFonts w:cs="Arial"/>
          <w:bCs/>
          <w:sz w:val="24"/>
          <w:szCs w:val="24"/>
          <w:lang w:val="en-US" w:eastAsia="zh-TW"/>
        </w:rPr>
        <w:t>for</w:t>
      </w:r>
      <w:r w:rsidR="0081624A" w:rsidRPr="0081624A">
        <w:rPr>
          <w:rFonts w:cs="Arial"/>
          <w:bCs/>
          <w:sz w:val="24"/>
          <w:szCs w:val="24"/>
          <w:lang w:val="en-US" w:eastAsia="zh-TW"/>
        </w:rPr>
        <w:t xml:space="preserve"> NR duplex evolution</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3D18DB1E"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DD5E49">
        <w:rPr>
          <w:rFonts w:eastAsia="SimSun"/>
          <w:lang w:val="en-US" w:eastAsia="zh-CN"/>
        </w:rPr>
        <w:t>s</w:t>
      </w:r>
      <w:r w:rsidR="00DD5E49" w:rsidRPr="00DD5E49">
        <w:rPr>
          <w:rFonts w:eastAsia="SimSun"/>
          <w:lang w:val="en-US" w:eastAsia="zh-CN"/>
        </w:rPr>
        <w:t>tudy</w:t>
      </w:r>
      <w:r w:rsidR="00DD5E49">
        <w:rPr>
          <w:rFonts w:eastAsia="SimSun"/>
          <w:lang w:val="en-US" w:eastAsia="zh-CN"/>
        </w:rPr>
        <w:t xml:space="preserve"> item </w:t>
      </w:r>
      <w:r w:rsidR="00DD5E49" w:rsidRPr="00DD5E49">
        <w:rPr>
          <w:rFonts w:eastAsia="SimSun"/>
          <w:lang w:val="en-US" w:eastAsia="zh-CN"/>
        </w:rPr>
        <w:t xml:space="preserve">on evolution of NR duplex operation </w:t>
      </w:r>
      <w:r w:rsidR="00DD5E49">
        <w:rPr>
          <w:rFonts w:eastAsia="SimSun"/>
          <w:lang w:val="en-US" w:eastAsia="zh-CN"/>
        </w:rPr>
        <w:t xml:space="preserve">was </w:t>
      </w:r>
      <w:r>
        <w:rPr>
          <w:rFonts w:eastAsia="SimSun"/>
          <w:lang w:val="en-US" w:eastAsia="zh-CN"/>
        </w:rPr>
        <w:t xml:space="preserve">approved in </w:t>
      </w:r>
      <w:r w:rsidRPr="00F351D4">
        <w:rPr>
          <w:rFonts w:eastAsia="SimSun"/>
          <w:lang w:val="en-US" w:eastAsia="zh-CN"/>
        </w:rPr>
        <w:t>RAN#</w:t>
      </w:r>
      <w:r w:rsidR="00DD5E49">
        <w:rPr>
          <w:rFonts w:eastAsia="SimSun"/>
          <w:color w:val="000000" w:themeColor="text1"/>
          <w:lang w:val="en-US" w:eastAsia="zh-CN"/>
        </w:rPr>
        <w:t>94</w:t>
      </w:r>
      <w:r w:rsidR="004C65C9" w:rsidRPr="004C65C9">
        <w:rPr>
          <w:rFonts w:eastAsia="SimSun"/>
          <w:color w:val="000000" w:themeColor="text1"/>
          <w:lang w:val="en-US" w:eastAsia="zh-CN"/>
        </w:rPr>
        <w:t>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0410CA">
        <w:rPr>
          <w:rFonts w:eastAsia="SimSun"/>
          <w:cs/>
          <w:lang w:val="en-US" w:eastAsia="zh-CN"/>
        </w:rPr>
        <w:t>‎</w:t>
      </w:r>
      <w:r w:rsidR="000410CA">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7E613351" w14:textId="77777777" w:rsidR="00DD5E49" w:rsidRPr="00DD5E49" w:rsidRDefault="00DD5E49" w:rsidP="000E6A95">
            <w:pPr>
              <w:numPr>
                <w:ilvl w:val="0"/>
                <w:numId w:val="7"/>
              </w:numPr>
              <w:overflowPunct w:val="0"/>
              <w:autoSpaceDE w:val="0"/>
              <w:autoSpaceDN w:val="0"/>
              <w:spacing w:after="60"/>
              <w:rPr>
                <w:lang w:val="en-US"/>
              </w:rPr>
            </w:pPr>
            <w:r w:rsidRPr="00DD5E49">
              <w:rPr>
                <w:lang w:val="en-US"/>
              </w:rPr>
              <w:t>Identify applicable and relevant deployment scenarios (RAN1).</w:t>
            </w:r>
          </w:p>
          <w:p w14:paraId="71FA9D5D" w14:textId="77777777" w:rsidR="00DD5E49" w:rsidRPr="00DD5E49" w:rsidRDefault="00DD5E49" w:rsidP="000E6A95">
            <w:pPr>
              <w:numPr>
                <w:ilvl w:val="0"/>
                <w:numId w:val="7"/>
              </w:numPr>
              <w:overflowPunct w:val="0"/>
              <w:autoSpaceDE w:val="0"/>
              <w:autoSpaceDN w:val="0"/>
              <w:spacing w:after="60"/>
              <w:rPr>
                <w:lang w:val="en-US"/>
              </w:rPr>
            </w:pPr>
            <w:r w:rsidRPr="00DD5E49">
              <w:rPr>
                <w:lang w:val="en-US"/>
              </w:rPr>
              <w:t>Develop evaluation methodology for duplex enhancement (RAN1).</w:t>
            </w:r>
          </w:p>
          <w:p w14:paraId="3673EB34" w14:textId="77777777" w:rsidR="00DD5E49" w:rsidRPr="00DD5E49" w:rsidRDefault="00DD5E49" w:rsidP="000E6A95">
            <w:pPr>
              <w:numPr>
                <w:ilvl w:val="0"/>
                <w:numId w:val="7"/>
              </w:numPr>
              <w:overflowPunct w:val="0"/>
              <w:autoSpaceDE w:val="0"/>
              <w:autoSpaceDN w:val="0"/>
              <w:spacing w:after="60"/>
              <w:rPr>
                <w:lang w:val="en-US"/>
              </w:rPr>
            </w:pPr>
            <w:r w:rsidRPr="00DD5E49">
              <w:rPr>
                <w:lang w:val="en-US"/>
              </w:rPr>
              <w:t>Study the subband non-overlapping full duplex and potential enhancements on dynamic/flexible TDD (RAN1, RAN4).</w:t>
            </w:r>
          </w:p>
          <w:p w14:paraId="1812EB75"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Identify possible schemes and evaluate their feasibility and performances (RAN1).</w:t>
            </w:r>
          </w:p>
          <w:p w14:paraId="28DF9882"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 xml:space="preserve">Study inter-gNB and inter-UE CLI handling and identify solutions to manage them (RAN1). </w:t>
            </w:r>
          </w:p>
          <w:p w14:paraId="24EA8520" w14:textId="77777777" w:rsidR="00DD5E49" w:rsidRPr="00DD5E49" w:rsidRDefault="00DD5E49" w:rsidP="000E6A95">
            <w:pPr>
              <w:numPr>
                <w:ilvl w:val="2"/>
                <w:numId w:val="7"/>
              </w:numPr>
              <w:overflowPunct w:val="0"/>
              <w:autoSpaceDE w:val="0"/>
              <w:autoSpaceDN w:val="0"/>
              <w:spacing w:after="60"/>
              <w:rPr>
                <w:lang w:val="en-US"/>
              </w:rPr>
            </w:pPr>
            <w:r w:rsidRPr="00DD5E49">
              <w:rPr>
                <w:lang w:val="en-US"/>
              </w:rPr>
              <w:t>Consider intra-subband CLI and inter-subband CLI in case of the subband non-overlapping full duplex.</w:t>
            </w:r>
          </w:p>
          <w:p w14:paraId="5401E48E"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Study the performance of the identified schemes as well as the impact on legacy operation assuming their co-existence in co-channel and adjacent channels (RAN1).</w:t>
            </w:r>
          </w:p>
          <w:p w14:paraId="67AA03CF"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Study the feasibility of and impact on RF requirements considering adjacent-channel co-existence with the legacy operation (RAN4).</w:t>
            </w:r>
          </w:p>
          <w:p w14:paraId="00610F71"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Study the feasibility of and impact on RF requirements considering the self-interference, the inter-subband CLI, and the inter-operator CLI at gNB and the inter-subband CLI and inter-operator CLI at UE (RAN4).</w:t>
            </w:r>
          </w:p>
          <w:p w14:paraId="269A2377"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F4FE1B7" w14:textId="73C9EA19" w:rsidR="00B32D37" w:rsidRPr="00DD5E49" w:rsidRDefault="00DD5E49" w:rsidP="000E6A95">
            <w:pPr>
              <w:numPr>
                <w:ilvl w:val="1"/>
                <w:numId w:val="7"/>
              </w:numPr>
              <w:overflowPunct w:val="0"/>
              <w:autoSpaceDE w:val="0"/>
              <w:autoSpaceDN w:val="0"/>
              <w:spacing w:after="60"/>
              <w:rPr>
                <w:lang w:val="en-US"/>
              </w:rPr>
            </w:pPr>
            <w:r w:rsidRPr="00DD5E49">
              <w:rPr>
                <w:lang w:val="en-US"/>
              </w:rPr>
              <w:t>Summarize the regulatory aspects that have to be considered for deploying the identified duplex enhancements in TDD unpaired spectrum (RAN4).</w:t>
            </w:r>
          </w:p>
        </w:tc>
      </w:tr>
    </w:tbl>
    <w:p w14:paraId="326EA177" w14:textId="4CB9DDCD"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0B4A0D" w:rsidRPr="000460EA">
        <w:rPr>
          <w:rFonts w:eastAsia="SimSun"/>
          <w:color w:val="000000" w:themeColor="text1"/>
          <w:lang w:val="en-US" w:eastAsia="zh-CN"/>
        </w:rPr>
        <w:t xml:space="preserve">we discuss </w:t>
      </w:r>
      <w:r w:rsidR="00600115">
        <w:rPr>
          <w:rFonts w:eastAsia="SimSun"/>
          <w:color w:val="000000" w:themeColor="text1"/>
          <w:lang w:val="en-US" w:eastAsia="zh-CN"/>
        </w:rPr>
        <w:t>the deployment scenarios and evaluations methodology/assumption</w:t>
      </w:r>
      <w:r w:rsidR="004F75CE">
        <w:rPr>
          <w:rFonts w:eastAsia="SimSun"/>
          <w:color w:val="000000" w:themeColor="text1"/>
          <w:lang w:val="en-US" w:eastAsia="zh-CN"/>
        </w:rPr>
        <w:t>s</w:t>
      </w:r>
      <w:r w:rsidR="00600115">
        <w:rPr>
          <w:rFonts w:eastAsia="SimSun"/>
          <w:color w:val="000000" w:themeColor="text1"/>
          <w:lang w:val="en-US" w:eastAsia="zh-CN"/>
        </w:rPr>
        <w:t xml:space="preserve"> for SBFD and DTDD, and we provide a set of proposals on </w:t>
      </w:r>
      <w:r w:rsidR="00A00F45">
        <w:rPr>
          <w:rFonts w:eastAsia="SimSun"/>
          <w:color w:val="000000" w:themeColor="text1"/>
          <w:lang w:val="en-US" w:eastAsia="zh-CN"/>
        </w:rPr>
        <w:t>how to evaluate the performance and feasibility of these schemes.</w:t>
      </w:r>
    </w:p>
    <w:p w14:paraId="3BDA61AD" w14:textId="7443051D" w:rsidR="0014368D" w:rsidRDefault="00722EF7" w:rsidP="0014368D">
      <w:pPr>
        <w:pStyle w:val="Heading1"/>
      </w:pPr>
      <w:r>
        <w:t>E</w:t>
      </w:r>
      <w:r w:rsidR="00497A62">
        <w:t>valuation assumptions</w:t>
      </w:r>
    </w:p>
    <w:p w14:paraId="7759E9FE" w14:textId="2900DEBA" w:rsidR="0040300D" w:rsidRPr="0040300D" w:rsidRDefault="003759C5" w:rsidP="008E6EB5">
      <w:pPr>
        <w:jc w:val="both"/>
      </w:pPr>
      <w:r>
        <w:t xml:space="preserve">The performance for SBFD and DTDD schemes can be conducted via several approaches, including system-level simulations, link-level simulations, and analysis. In the following, </w:t>
      </w:r>
      <w:r w:rsidR="00C962FA">
        <w:t>we provide some of the assumptions that could be considered in evaluating the SBFD and DTDD schemes.</w:t>
      </w:r>
    </w:p>
    <w:p w14:paraId="713A79F1" w14:textId="26062E9D" w:rsidR="000D2458" w:rsidRDefault="000D2458" w:rsidP="000D2458">
      <w:pPr>
        <w:pStyle w:val="Heading2"/>
      </w:pPr>
      <w:bookmarkStart w:id="3" w:name="_Ref102076978"/>
      <w:r>
        <w:t>UE</w:t>
      </w:r>
      <w:r w:rsidR="009F5F70">
        <w:t>s</w:t>
      </w:r>
      <w:r>
        <w:t xml:space="preserve"> deployment</w:t>
      </w:r>
      <w:bookmarkEnd w:id="3"/>
    </w:p>
    <w:p w14:paraId="509CDD8A" w14:textId="585ACB4F" w:rsidR="000D2458" w:rsidRDefault="0032423D" w:rsidP="00EC03D5">
      <w:pPr>
        <w:spacing w:after="120"/>
        <w:jc w:val="both"/>
      </w:pPr>
      <w:r w:rsidRPr="0032423D">
        <w:t>In the legacy TDD deployment, both UL and DL occurred during separate time slots hence there is no probability that a UE UL signal will cause interference with the DL signal of a neighbouring UE. However, with SBFD, both UL and DL occur during the same time slot at the gNB</w:t>
      </w:r>
      <w:r w:rsidR="00AC491E">
        <w:t xml:space="preserve">, which </w:t>
      </w:r>
      <w:r w:rsidRPr="0032423D">
        <w:t>will introduce Inter</w:t>
      </w:r>
      <w:r>
        <w:t>-</w:t>
      </w:r>
      <w:r w:rsidRPr="0032423D">
        <w:t xml:space="preserve">UE </w:t>
      </w:r>
      <w:r>
        <w:t>CLI</w:t>
      </w:r>
      <w:r w:rsidRPr="0032423D">
        <w:t xml:space="preserve"> as the UL transmission signal </w:t>
      </w:r>
      <w:r>
        <w:t xml:space="preserve">of one UE </w:t>
      </w:r>
      <w:r w:rsidRPr="0032423D">
        <w:t xml:space="preserve">will negatively impact </w:t>
      </w:r>
      <w:r>
        <w:t>the reception of DL signal at another</w:t>
      </w:r>
      <w:r w:rsidRPr="0032423D">
        <w:t xml:space="preserve"> UE that is near it.</w:t>
      </w:r>
    </w:p>
    <w:p w14:paraId="3F236137" w14:textId="64C6F4EF" w:rsidR="0032423D" w:rsidRDefault="0032423D" w:rsidP="00EC03D5">
      <w:pPr>
        <w:spacing w:after="120"/>
        <w:jc w:val="both"/>
      </w:pPr>
      <w:r w:rsidRPr="0032423D">
        <w:t xml:space="preserve">In conventional simulations, UEs are deployed in the simulation environment by being uniformly and randomly distributed. However, this results in a scenario whereby the separation distance between the UEs is relatively large. As an example, for a DU deployment scenario </w:t>
      </w:r>
      <w:r w:rsidRPr="0088144E">
        <w:t xml:space="preserve">with </w:t>
      </w:r>
      <w:r w:rsidR="00FF37ED" w:rsidRPr="0088144E">
        <w:t>24</w:t>
      </w:r>
      <w:r w:rsidRPr="0088144E">
        <w:t xml:space="preserve"> UEs</w:t>
      </w:r>
      <w:r w:rsidRPr="0032423D">
        <w:t xml:space="preserve"> per cell</w:t>
      </w:r>
      <w:r w:rsidR="00AC491E">
        <w:t>,</w:t>
      </w:r>
      <w:r w:rsidR="00F6497A">
        <w:t xml:space="preserve"> a</w:t>
      </w:r>
      <w:r w:rsidRPr="0032423D">
        <w:t>s shown in</w:t>
      </w:r>
      <w:r w:rsidR="009B1D0F">
        <w:t xml:space="preserve"> </w:t>
      </w:r>
      <w:r w:rsidR="009B1D0F">
        <w:fldChar w:fldCharType="begin"/>
      </w:r>
      <w:r w:rsidR="009B1D0F">
        <w:instrText xml:space="preserve"> REF _Ref101829304 \h </w:instrText>
      </w:r>
      <w:r w:rsidR="009B1D0F">
        <w:fldChar w:fldCharType="separate"/>
      </w:r>
      <w:r w:rsidR="000410CA">
        <w:t xml:space="preserve">Figure </w:t>
      </w:r>
      <w:r w:rsidR="000410CA">
        <w:rPr>
          <w:noProof/>
        </w:rPr>
        <w:t>1</w:t>
      </w:r>
      <w:r w:rsidR="009B1D0F">
        <w:fldChar w:fldCharType="end"/>
      </w:r>
      <w:r w:rsidR="00F6497A">
        <w:t>,</w:t>
      </w:r>
      <w:r w:rsidRPr="0032423D">
        <w:t xml:space="preserve"> most of the inter-UE distances (~</w:t>
      </w:r>
      <w:r w:rsidR="00A30672">
        <w:t>91</w:t>
      </w:r>
      <w:r w:rsidRPr="0032423D">
        <w:t xml:space="preserve">%) lie between </w:t>
      </w:r>
      <w:r w:rsidR="00A30672">
        <w:t>2</w:t>
      </w:r>
      <w:r w:rsidRPr="0032423D">
        <w:t>0m to 70m</w:t>
      </w:r>
      <w:r w:rsidR="00081D69">
        <w:t xml:space="preserve"> (we ignore the distances between far UEs</w:t>
      </w:r>
      <w:r w:rsidR="00DB6CC9">
        <w:t>)</w:t>
      </w:r>
      <w:r w:rsidR="00081D69">
        <w:t xml:space="preserve">. </w:t>
      </w:r>
      <w:r w:rsidRPr="0032423D">
        <w:t>Using the IMT2020 Channel</w:t>
      </w:r>
      <w:r w:rsidR="009B41B8">
        <w:t>B</w:t>
      </w:r>
      <w:r w:rsidRPr="0032423D">
        <w:t>_UM</w:t>
      </w:r>
      <w:r w:rsidR="009B41B8">
        <w:t>i</w:t>
      </w:r>
      <w:r w:rsidRPr="0032423D">
        <w:t xml:space="preserve"> pathloss model, this would result in a pathloss </w:t>
      </w:r>
      <w:r w:rsidR="00F6497A">
        <w:t xml:space="preserve">of at </w:t>
      </w:r>
      <w:r w:rsidR="00F6497A" w:rsidRPr="009B41B8">
        <w:rPr>
          <w:color w:val="000000" w:themeColor="text1"/>
        </w:rPr>
        <w:t xml:space="preserve">least </w:t>
      </w:r>
      <w:r w:rsidR="00210B9E" w:rsidRPr="009B41B8">
        <w:rPr>
          <w:color w:val="000000" w:themeColor="text1"/>
        </w:rPr>
        <w:t>71.7</w:t>
      </w:r>
      <w:r w:rsidRPr="009B41B8">
        <w:rPr>
          <w:color w:val="000000" w:themeColor="text1"/>
        </w:rPr>
        <w:t>dB.</w:t>
      </w:r>
      <w:r w:rsidR="00A94B93" w:rsidRPr="009B41B8">
        <w:rPr>
          <w:color w:val="000000" w:themeColor="text1"/>
        </w:rPr>
        <w:t xml:space="preserve"> </w:t>
      </w:r>
      <w:r w:rsidR="00A94B93">
        <w:t>Also, the probability of having UEs close to each other (e.g., &lt; 2m distance) is negligible.</w:t>
      </w:r>
      <w:r w:rsidRPr="0032423D">
        <w:t xml:space="preserve"> Consequently, under these conventional simulation settings, the effect of </w:t>
      </w:r>
      <w:r w:rsidR="00DB6CC9">
        <w:t>inter-UE CLI</w:t>
      </w:r>
      <w:r w:rsidRPr="0032423D">
        <w:t xml:space="preserve"> will not be captured as the separation distance between the UEs is too large to account for this.</w:t>
      </w:r>
    </w:p>
    <w:p w14:paraId="22D39622" w14:textId="6853E93D" w:rsidR="004716B4" w:rsidRDefault="004716B4" w:rsidP="00243D18">
      <w:pPr>
        <w:spacing w:after="120"/>
        <w:jc w:val="both"/>
      </w:pPr>
      <w:r>
        <w:lastRenderedPageBreak/>
        <w:t xml:space="preserve">This uniform random distribution also does not depict a real-world scenario whereby users who may be in possession of one or more </w:t>
      </w:r>
      <w:r w:rsidR="003C0200">
        <w:t>mobile devices</w:t>
      </w:r>
      <w:r>
        <w:t xml:space="preserve"> congregate to form groups in settings such as in meeting rooms, restaurants and in public transportation. The separation distances in such settings are much smaller than those depicted in a uniformly and randomly distributed scenario.</w:t>
      </w:r>
      <w:r w:rsidR="009F56B1">
        <w:t xml:space="preserve"> </w:t>
      </w:r>
    </w:p>
    <w:p w14:paraId="2A6E50ED" w14:textId="3DC6A4E7" w:rsidR="00384C4E" w:rsidRDefault="001E2F06" w:rsidP="004716B4">
      <w:pPr>
        <w:jc w:val="both"/>
      </w:pPr>
      <w:r w:rsidRPr="001E2F06">
        <w:t xml:space="preserve">The clustering method implemented in our simulation environment involved deploying the clustered UEs in </w:t>
      </w:r>
      <w:r>
        <w:t>X</w:t>
      </w:r>
      <w:r w:rsidRPr="001E2F06">
        <w:t xml:space="preserve"> clusters within each sector. The position of each cluster</w:t>
      </w:r>
      <w:r w:rsidR="00900232">
        <w:t>’s</w:t>
      </w:r>
      <w:r w:rsidRPr="001E2F06">
        <w:t xml:space="preserve"> centre within the sector was chosen random</w:t>
      </w:r>
      <w:r>
        <w:t>ly</w:t>
      </w:r>
      <w:r w:rsidRPr="001E2F06">
        <w:t xml:space="preserve">, ensuring the cluster boundary falls within the sector. The number of UEs in each cluster was also random on the condition that the cumulative total of the UEs in all </w:t>
      </w:r>
      <w:r>
        <w:t>X</w:t>
      </w:r>
      <w:r w:rsidRPr="001E2F06">
        <w:t xml:space="preserve"> clusters </w:t>
      </w:r>
      <w:r w:rsidR="00AC2B1C">
        <w:t>is a percentage (e.g., 50%</w:t>
      </w:r>
      <w:r w:rsidR="00900232">
        <w:t>, 80%</w:t>
      </w:r>
      <w:r w:rsidR="00AC2B1C">
        <w:t>) of the total</w:t>
      </w:r>
      <w:r w:rsidRPr="001E2F06">
        <w:t xml:space="preserve"> UEs specified per sector. The radius of each cluster </w:t>
      </w:r>
      <w:r w:rsidR="00AC2B1C">
        <w:t>is</w:t>
      </w:r>
      <w:r w:rsidRPr="001E2F06">
        <w:t xml:space="preserve"> dependent on the number of UEs which will be dropped within the </w:t>
      </w:r>
      <w:r w:rsidR="00AC249D" w:rsidRPr="001E2F06">
        <w:t>cluster,</w:t>
      </w:r>
      <w:r w:rsidRPr="001E2F06">
        <w:t xml:space="preserve"> and </w:t>
      </w:r>
      <w:r w:rsidR="00AC2B1C">
        <w:t xml:space="preserve">we adopted the following method to define the </w:t>
      </w:r>
      <w:r w:rsidR="00AC249D">
        <w:t xml:space="preserve">radius </w:t>
      </w:r>
      <w:r w:rsidR="00AC2B1C">
        <w:t xml:space="preserve">of each cluster: </w:t>
      </w:r>
      <w:r w:rsidR="00AC2B1C" w:rsidRPr="00EB6332">
        <w:rPr>
          <w:b/>
          <w:bCs/>
          <w:i/>
          <w:iCs/>
        </w:rPr>
        <w:t>R</w:t>
      </w:r>
      <w:r w:rsidR="00AC2B1C" w:rsidRPr="00EB6332">
        <w:rPr>
          <w:b/>
          <w:bCs/>
        </w:rPr>
        <w:t xml:space="preserve"> = (</w:t>
      </w:r>
      <w:r w:rsidR="00AC2B1C" w:rsidRPr="00EB6332">
        <w:rPr>
          <w:b/>
          <w:bCs/>
          <w:i/>
          <w:iCs/>
        </w:rPr>
        <w:t>n</w:t>
      </w:r>
      <w:r w:rsidR="00AC2B1C" w:rsidRPr="00EB6332">
        <w:rPr>
          <w:b/>
          <w:bCs/>
        </w:rPr>
        <w:t>+1)/2</w:t>
      </w:r>
      <w:r w:rsidR="00EB6332">
        <w:rPr>
          <w:b/>
          <w:bCs/>
        </w:rPr>
        <w:t xml:space="preserve"> meters</w:t>
      </w:r>
      <w:r w:rsidR="00AC2B1C">
        <w:t xml:space="preserve">, where </w:t>
      </w:r>
      <w:r w:rsidR="00AC2B1C" w:rsidRPr="00AC249D">
        <w:rPr>
          <w:i/>
          <w:iCs/>
        </w:rPr>
        <w:t>n</w:t>
      </w:r>
      <w:r w:rsidR="00AC2B1C">
        <w:t xml:space="preserve"> is the number of UEs in the cluster.</w:t>
      </w:r>
      <w:r w:rsidR="006069BB">
        <w:t xml:space="preserve"> The UEs </w:t>
      </w:r>
      <w:r w:rsidR="006069BB" w:rsidRPr="006069BB">
        <w:t>uniformly and randomly distributed</w:t>
      </w:r>
      <w:r w:rsidR="006069BB">
        <w:t xml:space="preserve"> with the cluster.</w:t>
      </w:r>
    </w:p>
    <w:p w14:paraId="75E53E46" w14:textId="0E8F13B7" w:rsidR="00657372" w:rsidRDefault="00657372" w:rsidP="004716B4">
      <w:pPr>
        <w:jc w:val="both"/>
      </w:pPr>
      <w:r w:rsidRPr="00657372">
        <w:t xml:space="preserve">In order to demonstrate the effect </w:t>
      </w:r>
      <w:r w:rsidR="00626655">
        <w:t xml:space="preserve">of </w:t>
      </w:r>
      <w:r w:rsidRPr="00657372">
        <w:t xml:space="preserve">clustering has on the overall system performance, the </w:t>
      </w:r>
      <w:r w:rsidR="00626655">
        <w:t>separation distance ranges</w:t>
      </w:r>
      <w:r w:rsidRPr="00657372">
        <w:t xml:space="preserve"> from a uniform</w:t>
      </w:r>
      <w:r w:rsidR="00197607">
        <w:t>ly</w:t>
      </w:r>
      <w:r w:rsidRPr="00657372">
        <w:t xml:space="preserve"> and random</w:t>
      </w:r>
      <w:r w:rsidR="00197607">
        <w:t>ly</w:t>
      </w:r>
      <w:r w:rsidRPr="00657372">
        <w:t xml:space="preserve"> distribut</w:t>
      </w:r>
      <w:r w:rsidR="00197607">
        <w:t>ed UEs</w:t>
      </w:r>
      <w:r w:rsidR="005B0E9C">
        <w:t xml:space="preserve"> </w:t>
      </w:r>
      <w:r w:rsidRPr="00657372">
        <w:t>were compared to a</w:t>
      </w:r>
      <w:r w:rsidR="005B0E9C">
        <w:t xml:space="preserve"> de</w:t>
      </w:r>
      <w:r w:rsidRPr="00657372">
        <w:t>ployment</w:t>
      </w:r>
      <w:r w:rsidR="005B0E9C">
        <w:t xml:space="preserve"> with </w:t>
      </w:r>
      <w:r w:rsidR="005B0E9C" w:rsidRPr="00657372">
        <w:t>clustered</w:t>
      </w:r>
      <w:r w:rsidR="00217CFC">
        <w:t xml:space="preserve"> UE</w:t>
      </w:r>
      <w:r w:rsidR="00182CC2">
        <w:t>s</w:t>
      </w:r>
      <w:r w:rsidR="00626655">
        <w:t xml:space="preserve"> in </w:t>
      </w:r>
      <w:r w:rsidR="00626655">
        <w:fldChar w:fldCharType="begin"/>
      </w:r>
      <w:r w:rsidR="00626655">
        <w:instrText xml:space="preserve"> REF _Ref101829304 \h </w:instrText>
      </w:r>
      <w:r w:rsidR="00626655">
        <w:fldChar w:fldCharType="separate"/>
      </w:r>
      <w:r w:rsidR="000410CA">
        <w:t xml:space="preserve">Figure </w:t>
      </w:r>
      <w:r w:rsidR="000410CA">
        <w:rPr>
          <w:noProof/>
        </w:rPr>
        <w:t>1</w:t>
      </w:r>
      <w:r w:rsidR="00626655">
        <w:fldChar w:fldCharType="end"/>
      </w:r>
      <w:r w:rsidRPr="00657372">
        <w:t>.</w:t>
      </w:r>
      <w:r w:rsidR="00182CC2">
        <w:t xml:space="preserve"> As can be seen from the figure, with clustering, there is higher percentage for UEs with close proximity.</w:t>
      </w:r>
    </w:p>
    <w:p w14:paraId="07DE2A45" w14:textId="4711448A" w:rsidR="00550F15" w:rsidRDefault="00550F15" w:rsidP="00550F15">
      <w:pPr>
        <w:spacing w:after="0"/>
        <w:jc w:val="center"/>
      </w:pPr>
      <w:r>
        <w:rPr>
          <w:noProof/>
        </w:rPr>
        <w:drawing>
          <wp:inline distT="0" distB="0" distL="0" distR="0" wp14:anchorId="7B33A8C3" wp14:editId="2645DE0A">
            <wp:extent cx="3919052" cy="2232636"/>
            <wp:effectExtent l="19050" t="19050" r="24765" b="15875"/>
            <wp:docPr id="50" name="Picture 50"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Chart, waterfall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l="2563" r="1578" b="3981"/>
                    <a:stretch>
                      <a:fillRect/>
                    </a:stretch>
                  </pic:blipFill>
                  <pic:spPr bwMode="auto">
                    <a:xfrm>
                      <a:off x="0" y="0"/>
                      <a:ext cx="3934214" cy="2241273"/>
                    </a:xfrm>
                    <a:prstGeom prst="rect">
                      <a:avLst/>
                    </a:prstGeom>
                    <a:noFill/>
                    <a:ln w="9525" cmpd="sng">
                      <a:solidFill>
                        <a:srgbClr val="000000"/>
                      </a:solidFill>
                      <a:miter lim="800000"/>
                      <a:headEnd/>
                      <a:tailEnd/>
                    </a:ln>
                    <a:effectLst/>
                  </pic:spPr>
                </pic:pic>
              </a:graphicData>
            </a:graphic>
          </wp:inline>
        </w:drawing>
      </w:r>
    </w:p>
    <w:p w14:paraId="71083C0E" w14:textId="76CF47AC" w:rsidR="00550F15" w:rsidRDefault="00550F15" w:rsidP="00550F15">
      <w:pPr>
        <w:jc w:val="center"/>
      </w:pPr>
      <w:bookmarkStart w:id="4" w:name="_Ref101829304"/>
      <w:r>
        <w:t xml:space="preserve">Figure </w:t>
      </w:r>
      <w:r>
        <w:fldChar w:fldCharType="begin"/>
      </w:r>
      <w:r>
        <w:rPr>
          <w:noProof/>
        </w:rPr>
        <w:instrText xml:space="preserve"> SEQ Figure \* ARABIC </w:instrText>
      </w:r>
      <w:r>
        <w:fldChar w:fldCharType="separate"/>
      </w:r>
      <w:r w:rsidR="000410CA">
        <w:rPr>
          <w:noProof/>
        </w:rPr>
        <w:t>1</w:t>
      </w:r>
      <w:r>
        <w:fldChar w:fldCharType="end"/>
      </w:r>
      <w:bookmarkEnd w:id="4"/>
      <w:r>
        <w:t xml:space="preserve">: UEs’ separation distance ranges </w:t>
      </w:r>
      <w:r w:rsidR="00A57994">
        <w:t>with: 1)</w:t>
      </w:r>
      <w:r>
        <w:t xml:space="preserve"> </w:t>
      </w:r>
      <w:r w:rsidR="00A57994">
        <w:t>U</w:t>
      </w:r>
      <w:r>
        <w:t>niformly distributed UEs</w:t>
      </w:r>
      <w:r w:rsidR="00A57994">
        <w:t>, 2) Clustered UEs.</w:t>
      </w:r>
    </w:p>
    <w:p w14:paraId="73D279AF" w14:textId="62E545C9" w:rsidR="00541E94" w:rsidRDefault="00182CC2" w:rsidP="00D0690D">
      <w:pPr>
        <w:jc w:val="both"/>
      </w:pPr>
      <w:r>
        <w:fldChar w:fldCharType="begin"/>
      </w:r>
      <w:r>
        <w:instrText xml:space="preserve"> REF _Ref101827444 \h </w:instrText>
      </w:r>
      <w:r>
        <w:fldChar w:fldCharType="separate"/>
      </w:r>
      <w:r w:rsidR="000410CA" w:rsidRPr="004A50B2">
        <w:t xml:space="preserve">Figure </w:t>
      </w:r>
      <w:r w:rsidR="000410CA">
        <w:rPr>
          <w:noProof/>
        </w:rPr>
        <w:t>2</w:t>
      </w:r>
      <w:r>
        <w:fldChar w:fldCharType="end"/>
      </w:r>
      <w:r w:rsidR="00D0690D">
        <w:t xml:space="preserve"> depicts</w:t>
      </w:r>
      <w:r>
        <w:t xml:space="preserve"> the CCI to inter-UE CLI ratio for both clustered and uniformly distributed deployments.</w:t>
      </w:r>
      <w:r w:rsidR="00D0690D">
        <w:t xml:space="preserve"> From the two CDF plots, it is clear to see that the addition of the clusters causes the CLI to increase over the CCI. These results therefore underpin the need to have a clustered deployment scenario as it presents a better representation of the interference levels UEs will experience with SBFD being implemented.</w:t>
      </w:r>
    </w:p>
    <w:p w14:paraId="13E52CCD" w14:textId="49CD679A" w:rsidR="00D0690D" w:rsidRDefault="00D0690D" w:rsidP="00F83B2D">
      <w:pPr>
        <w:spacing w:after="0"/>
        <w:jc w:val="center"/>
      </w:pPr>
      <w:r>
        <w:rPr>
          <w:noProof/>
        </w:rPr>
        <w:drawing>
          <wp:inline distT="0" distB="0" distL="0" distR="0" wp14:anchorId="680C6D3D" wp14:editId="0AB5C0E4">
            <wp:extent cx="2631440" cy="2331599"/>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4"/>
                    <a:stretch>
                      <a:fillRect/>
                    </a:stretch>
                  </pic:blipFill>
                  <pic:spPr>
                    <a:xfrm>
                      <a:off x="0" y="0"/>
                      <a:ext cx="2651442" cy="2349322"/>
                    </a:xfrm>
                    <a:prstGeom prst="rect">
                      <a:avLst/>
                    </a:prstGeom>
                  </pic:spPr>
                </pic:pic>
              </a:graphicData>
            </a:graphic>
          </wp:inline>
        </w:drawing>
      </w:r>
    </w:p>
    <w:p w14:paraId="37F6D810" w14:textId="3005CD40" w:rsidR="00541E94" w:rsidRDefault="00541E94" w:rsidP="00541E94">
      <w:pPr>
        <w:jc w:val="center"/>
      </w:pPr>
      <w:bookmarkStart w:id="5" w:name="_Ref101827444"/>
      <w:r w:rsidRPr="004A50B2">
        <w:t xml:space="preserve">Figure </w:t>
      </w:r>
      <w:r w:rsidRPr="004A50B2">
        <w:rPr>
          <w:noProof/>
        </w:rPr>
        <w:fldChar w:fldCharType="begin"/>
      </w:r>
      <w:r w:rsidRPr="004A50B2">
        <w:rPr>
          <w:noProof/>
        </w:rPr>
        <w:instrText xml:space="preserve"> SEQ Figure \* ARABIC </w:instrText>
      </w:r>
      <w:r w:rsidRPr="004A50B2">
        <w:rPr>
          <w:noProof/>
        </w:rPr>
        <w:fldChar w:fldCharType="separate"/>
      </w:r>
      <w:r w:rsidR="000410CA">
        <w:rPr>
          <w:noProof/>
        </w:rPr>
        <w:t>2</w:t>
      </w:r>
      <w:r w:rsidRPr="004A50B2">
        <w:rPr>
          <w:noProof/>
        </w:rPr>
        <w:fldChar w:fldCharType="end"/>
      </w:r>
      <w:bookmarkEnd w:id="5"/>
      <w:r w:rsidRPr="004A50B2">
        <w:t xml:space="preserve">: </w:t>
      </w:r>
      <w:r w:rsidR="00A57994">
        <w:t xml:space="preserve">CCI over CLI ratio </w:t>
      </w:r>
      <w:r w:rsidR="00630642" w:rsidRPr="004A50B2">
        <w:t xml:space="preserve">CDFs </w:t>
      </w:r>
      <w:r w:rsidR="00A57994">
        <w:t xml:space="preserve">for UEs’ deployment </w:t>
      </w:r>
      <w:r w:rsidR="00630642" w:rsidRPr="004A50B2">
        <w:t>with and without clustering</w:t>
      </w:r>
      <w:r w:rsidRPr="004A50B2">
        <w:t>.</w:t>
      </w:r>
    </w:p>
    <w:p w14:paraId="671A31BB" w14:textId="606656ED" w:rsidR="00DB374C" w:rsidRDefault="00DB374C" w:rsidP="00EB6332">
      <w:pPr>
        <w:jc w:val="both"/>
      </w:pPr>
      <w:r w:rsidRPr="00DB374C">
        <w:t>The idea of having UE clustering is to model the case of UEs with proximity. Having large cluster</w:t>
      </w:r>
      <w:r>
        <w:t>’s</w:t>
      </w:r>
      <w:r w:rsidRPr="00DB374C">
        <w:t xml:space="preserve"> radius defeats the purpose of clustering. With large radius, the UEs’ separation will be similar to the uniform-distribution case. As it can be </w:t>
      </w:r>
      <w:r>
        <w:t>seen</w:t>
      </w:r>
      <w:r w:rsidRPr="00DB374C">
        <w:t xml:space="preserve"> from</w:t>
      </w:r>
      <w:r>
        <w:t xml:space="preserve"> </w:t>
      </w:r>
      <w:r>
        <w:fldChar w:fldCharType="begin"/>
      </w:r>
      <w:r>
        <w:instrText xml:space="preserve"> REF _Ref118470153 \h </w:instrText>
      </w:r>
      <w:r>
        <w:fldChar w:fldCharType="separate"/>
      </w:r>
      <w:r w:rsidR="000410CA">
        <w:t xml:space="preserve">Figure </w:t>
      </w:r>
      <w:r w:rsidR="000410CA">
        <w:rPr>
          <w:noProof/>
        </w:rPr>
        <w:t>3</w:t>
      </w:r>
      <w:r>
        <w:fldChar w:fldCharType="end"/>
      </w:r>
      <w:r w:rsidRPr="00DB374C">
        <w:t>, there is negligible difference between the two methods (i.e., clustering R=25 and random-and-uniform) in terms of probability of UEs with proximity (e.g., UE-to-UE distance &lt;5 meters). In the figure, in one method, 8 UEs randomly and uniformly distributed in a cluster with R = 25m, and in the other method, 8 UEs randomly and uniformly distributed in a sector (ISD=200m).</w:t>
      </w:r>
    </w:p>
    <w:p w14:paraId="2D098CD2" w14:textId="0CEEB0C7" w:rsidR="00DB374C" w:rsidRDefault="00DB374C" w:rsidP="00912886">
      <w:pPr>
        <w:spacing w:after="0"/>
        <w:jc w:val="center"/>
      </w:pPr>
      <w:r>
        <w:rPr>
          <w:noProof/>
        </w:rPr>
        <w:lastRenderedPageBreak/>
        <w:drawing>
          <wp:inline distT="0" distB="0" distL="0" distR="0" wp14:anchorId="7C87C04B" wp14:editId="0C44E9F2">
            <wp:extent cx="5439036" cy="3294736"/>
            <wp:effectExtent l="19050" t="19050" r="9525" b="203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2166" t="2894" r="1666" b="3736"/>
                    <a:stretch/>
                  </pic:blipFill>
                  <pic:spPr bwMode="auto">
                    <a:xfrm>
                      <a:off x="0" y="0"/>
                      <a:ext cx="5447223" cy="3299696"/>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2A9DA6B0" w14:textId="29ADE928" w:rsidR="00DB374C" w:rsidRDefault="00DB374C" w:rsidP="00DB374C">
      <w:pPr>
        <w:jc w:val="center"/>
      </w:pPr>
      <w:bookmarkStart w:id="6" w:name="_Ref118470153"/>
      <w:r>
        <w:t xml:space="preserve">Figure </w:t>
      </w:r>
      <w:r>
        <w:fldChar w:fldCharType="begin"/>
      </w:r>
      <w:r>
        <w:rPr>
          <w:noProof/>
        </w:rPr>
        <w:instrText xml:space="preserve"> SEQ Figure \* ARABIC </w:instrText>
      </w:r>
      <w:r>
        <w:fldChar w:fldCharType="separate"/>
      </w:r>
      <w:r w:rsidR="000410CA">
        <w:rPr>
          <w:noProof/>
        </w:rPr>
        <w:t>3</w:t>
      </w:r>
      <w:r>
        <w:fldChar w:fldCharType="end"/>
      </w:r>
      <w:bookmarkEnd w:id="6"/>
      <w:r>
        <w:t xml:space="preserve">: Inter-UE separation for </w:t>
      </w:r>
      <w:r w:rsidR="003B0CDB" w:rsidRPr="003B0CDB">
        <w:t>uniform-distribution</w:t>
      </w:r>
      <w:r w:rsidR="003B0CDB">
        <w:t xml:space="preserve"> case and</w:t>
      </w:r>
      <w:r w:rsidR="003B0CDB" w:rsidRPr="003B0CDB">
        <w:t xml:space="preserve"> </w:t>
      </w:r>
      <w:r>
        <w:t>cluster</w:t>
      </w:r>
      <w:r w:rsidR="003B0CDB">
        <w:t>ing with</w:t>
      </w:r>
      <w:r>
        <w:t xml:space="preserve"> radius </w:t>
      </w:r>
      <w:r w:rsidR="003B0CDB">
        <w:t>of 25m case</w:t>
      </w:r>
      <w:r>
        <w:t>.</w:t>
      </w:r>
    </w:p>
    <w:p w14:paraId="451D1ADC" w14:textId="77777777" w:rsidR="00F1703F" w:rsidRDefault="00F1703F" w:rsidP="00F1703F">
      <w:r>
        <w:t>To have UEs with proximity, the cluster radius need be small (relative to the number of UEs in a cluster). As shown in the figure below, with R=5, the probability of UEs with small separation increases.</w:t>
      </w:r>
    </w:p>
    <w:p w14:paraId="3C0077F1" w14:textId="7075AA8D" w:rsidR="00DB374C" w:rsidRDefault="00F1703F" w:rsidP="00912886">
      <w:pPr>
        <w:spacing w:after="0"/>
        <w:jc w:val="center"/>
      </w:pPr>
      <w:r>
        <w:rPr>
          <w:noProof/>
        </w:rPr>
        <w:drawing>
          <wp:inline distT="0" distB="0" distL="0" distR="0" wp14:anchorId="65174BA9" wp14:editId="3FB8836A">
            <wp:extent cx="5310894" cy="3221583"/>
            <wp:effectExtent l="19050" t="19050" r="23495"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2768" t="3473" r="2385" b="4311"/>
                    <a:stretch/>
                  </pic:blipFill>
                  <pic:spPr bwMode="auto">
                    <a:xfrm>
                      <a:off x="0" y="0"/>
                      <a:ext cx="5316468" cy="3224964"/>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10CBF929" w14:textId="368B791C" w:rsidR="00DB374C" w:rsidRDefault="00AD6161" w:rsidP="00AD6161">
      <w:pPr>
        <w:jc w:val="center"/>
      </w:pPr>
      <w:r>
        <w:t xml:space="preserve">Figure </w:t>
      </w:r>
      <w:r>
        <w:fldChar w:fldCharType="begin"/>
      </w:r>
      <w:r>
        <w:rPr>
          <w:noProof/>
        </w:rPr>
        <w:instrText xml:space="preserve"> SEQ Figure \* ARABIC </w:instrText>
      </w:r>
      <w:r>
        <w:fldChar w:fldCharType="separate"/>
      </w:r>
      <w:r w:rsidR="000410CA">
        <w:rPr>
          <w:noProof/>
        </w:rPr>
        <w:t>4</w:t>
      </w:r>
      <w:r>
        <w:fldChar w:fldCharType="end"/>
      </w:r>
      <w:r>
        <w:t>: Inter-UE separation for clustering case with different radius values.</w:t>
      </w:r>
    </w:p>
    <w:p w14:paraId="08BA018F" w14:textId="77777777" w:rsidR="000410CA" w:rsidRDefault="00A32C2A" w:rsidP="00EB7076">
      <w:pPr>
        <w:spacing w:after="0"/>
        <w:jc w:val="center"/>
      </w:pPr>
      <w:r w:rsidRPr="00A32C2A">
        <w:lastRenderedPageBreak/>
        <w:t xml:space="preserve">Considering </w:t>
      </w:r>
      <w:r w:rsidR="0054558D">
        <w:t>the</w:t>
      </w:r>
      <w:r w:rsidRPr="00A32C2A">
        <w:t xml:space="preserve"> two</w:t>
      </w:r>
      <w:r>
        <w:t xml:space="preserve"> considered values for cluster’s</w:t>
      </w:r>
      <w:r w:rsidRPr="00A32C2A">
        <w:t xml:space="preserve"> </w:t>
      </w:r>
      <w:r>
        <w:t>radius</w:t>
      </w:r>
      <w:r w:rsidR="0054558D">
        <w:t xml:space="preserve"> (i.e., 5m and 25m)</w:t>
      </w:r>
      <w:r w:rsidRPr="00A32C2A">
        <w:t>,</w:t>
      </w:r>
      <w:r>
        <w:t xml:space="preserve"> </w:t>
      </w:r>
      <w:r>
        <w:fldChar w:fldCharType="begin"/>
      </w:r>
      <w:r>
        <w:instrText xml:space="preserve"> REF _Ref118649757 \h </w:instrText>
      </w:r>
      <w:r>
        <w:fldChar w:fldCharType="separate"/>
      </w:r>
      <w:r w:rsidR="000410CA">
        <w:rPr>
          <w:noProof/>
        </w:rPr>
        <w:drawing>
          <wp:inline distT="0" distB="0" distL="0" distR="0" wp14:anchorId="7184A089" wp14:editId="080FA7C0">
            <wp:extent cx="4284757" cy="2684393"/>
            <wp:effectExtent l="19050" t="19050" r="20955" b="209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3218" r="3548" b="2121"/>
                    <a:stretch/>
                  </pic:blipFill>
                  <pic:spPr bwMode="auto">
                    <a:xfrm>
                      <a:off x="0" y="0"/>
                      <a:ext cx="4285749" cy="2685015"/>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215E3DA" w14:textId="5BA32D84" w:rsidR="00437004" w:rsidRDefault="000410CA" w:rsidP="00A32C2A">
      <w:pPr>
        <w:spacing w:after="0"/>
        <w:jc w:val="both"/>
      </w:pPr>
      <w:r>
        <w:t xml:space="preserve">Figure </w:t>
      </w:r>
      <w:r>
        <w:rPr>
          <w:noProof/>
        </w:rPr>
        <w:t>5</w:t>
      </w:r>
      <w:r w:rsidR="00A32C2A">
        <w:fldChar w:fldCharType="end"/>
      </w:r>
      <w:r w:rsidR="00A32C2A" w:rsidRPr="00A32C2A">
        <w:t xml:space="preserve"> shows the impact of CLI on the system performance for these two </w:t>
      </w:r>
      <w:r w:rsidR="00A32C2A">
        <w:t>values</w:t>
      </w:r>
      <w:r w:rsidR="00A32C2A" w:rsidRPr="00A32C2A">
        <w:t xml:space="preserve">. As it is clear from the figure, </w:t>
      </w:r>
      <w:r w:rsidR="0054558D">
        <w:t>R=25</w:t>
      </w:r>
      <w:r w:rsidR="00A32C2A" w:rsidRPr="00A32C2A">
        <w:t xml:space="preserve"> is not adequate to capture the impact of the inter UE CLI because of the distances between the UEs are very large.</w:t>
      </w:r>
    </w:p>
    <w:p w14:paraId="038514C5" w14:textId="57C22C5E" w:rsidR="00540D25" w:rsidRDefault="00540D25" w:rsidP="00EB7076">
      <w:pPr>
        <w:spacing w:after="0"/>
        <w:jc w:val="center"/>
      </w:pPr>
      <w:bookmarkStart w:id="7" w:name="_Ref118649757"/>
      <w:r>
        <w:rPr>
          <w:noProof/>
        </w:rPr>
        <w:drawing>
          <wp:inline distT="0" distB="0" distL="0" distR="0" wp14:anchorId="2F60868C" wp14:editId="2F142673">
            <wp:extent cx="4284757" cy="2684393"/>
            <wp:effectExtent l="19050" t="19050" r="20955" b="209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3218" r="3548" b="2121"/>
                    <a:stretch/>
                  </pic:blipFill>
                  <pic:spPr bwMode="auto">
                    <a:xfrm>
                      <a:off x="0" y="0"/>
                      <a:ext cx="4285749" cy="2685015"/>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90B287F" w14:textId="1AB8C2C3" w:rsidR="00A32C2A" w:rsidRDefault="00A32C2A" w:rsidP="00A32C2A">
      <w:pPr>
        <w:jc w:val="center"/>
      </w:pPr>
      <w:r>
        <w:t xml:space="preserve">Figure </w:t>
      </w:r>
      <w:r>
        <w:fldChar w:fldCharType="begin"/>
      </w:r>
      <w:r>
        <w:rPr>
          <w:noProof/>
        </w:rPr>
        <w:instrText xml:space="preserve"> SEQ Figure \* ARABIC </w:instrText>
      </w:r>
      <w:r>
        <w:fldChar w:fldCharType="separate"/>
      </w:r>
      <w:r w:rsidR="000410CA">
        <w:rPr>
          <w:noProof/>
        </w:rPr>
        <w:t>5</w:t>
      </w:r>
      <w:r>
        <w:fldChar w:fldCharType="end"/>
      </w:r>
      <w:bookmarkEnd w:id="7"/>
      <w:r>
        <w:t xml:space="preserve">: </w:t>
      </w:r>
      <w:r>
        <w:rPr>
          <w:bCs/>
        </w:rPr>
        <w:t>Impact of cluster</w:t>
      </w:r>
      <w:r w:rsidR="00EB7076">
        <w:rPr>
          <w:bCs/>
        </w:rPr>
        <w:t>’s</w:t>
      </w:r>
      <w:r>
        <w:rPr>
          <w:bCs/>
        </w:rPr>
        <w:t xml:space="preserve"> radius on the system performance</w:t>
      </w:r>
      <w:r>
        <w:t>.</w:t>
      </w:r>
    </w:p>
    <w:p w14:paraId="75A4855C" w14:textId="1B5AAA46" w:rsidR="00230B86" w:rsidRDefault="00AE59E0" w:rsidP="00EC03D5">
      <w:pPr>
        <w:pStyle w:val="ListParagraph"/>
        <w:numPr>
          <w:ilvl w:val="0"/>
          <w:numId w:val="2"/>
        </w:numPr>
        <w:spacing w:after="120"/>
        <w:jc w:val="both"/>
        <w:rPr>
          <w:b/>
          <w:i/>
          <w:lang w:eastAsia="ko-KR"/>
        </w:rPr>
      </w:pPr>
      <w:bookmarkStart w:id="8" w:name="_Ref111195643"/>
      <w:r>
        <w:rPr>
          <w:b/>
          <w:i/>
          <w:lang w:eastAsia="ko-KR"/>
        </w:rPr>
        <w:t>U</w:t>
      </w:r>
      <w:r w:rsidR="00230B86" w:rsidRPr="00230B86">
        <w:rPr>
          <w:b/>
          <w:i/>
          <w:lang w:eastAsia="ko-KR"/>
        </w:rPr>
        <w:t>niform random distribution does not depict a real-world scenario whereby users congregate to form groups</w:t>
      </w:r>
      <w:r w:rsidR="00230B86">
        <w:rPr>
          <w:b/>
          <w:i/>
          <w:lang w:eastAsia="ko-KR"/>
        </w:rPr>
        <w:t>/clusters.</w:t>
      </w:r>
      <w:bookmarkEnd w:id="8"/>
    </w:p>
    <w:p w14:paraId="0042F396" w14:textId="1ABDCB29" w:rsidR="00A32C2A" w:rsidRDefault="00A32C2A" w:rsidP="00EC03D5">
      <w:pPr>
        <w:pStyle w:val="ListParagraph"/>
        <w:numPr>
          <w:ilvl w:val="0"/>
          <w:numId w:val="2"/>
        </w:numPr>
        <w:spacing w:after="120"/>
        <w:jc w:val="both"/>
        <w:rPr>
          <w:b/>
          <w:i/>
          <w:lang w:eastAsia="ko-KR"/>
        </w:rPr>
      </w:pPr>
      <w:bookmarkStart w:id="9" w:name="_Ref118650022"/>
      <w:r w:rsidRPr="00A32C2A">
        <w:rPr>
          <w:b/>
          <w:i/>
          <w:lang w:eastAsia="ko-KR"/>
        </w:rPr>
        <w:t>Inter-UE CLI has significant impact to the DL performance.</w:t>
      </w:r>
      <w:bookmarkEnd w:id="9"/>
    </w:p>
    <w:p w14:paraId="74C91000" w14:textId="39FB4A84" w:rsidR="00572379" w:rsidRDefault="00572379" w:rsidP="009D5044">
      <w:pPr>
        <w:pStyle w:val="ListParagraph"/>
        <w:numPr>
          <w:ilvl w:val="0"/>
          <w:numId w:val="6"/>
        </w:numPr>
        <w:spacing w:after="0"/>
        <w:jc w:val="both"/>
        <w:rPr>
          <w:b/>
          <w:i/>
          <w:lang w:eastAsia="ko-KR"/>
        </w:rPr>
      </w:pPr>
      <w:bookmarkStart w:id="10" w:name="_Ref111197329"/>
      <w:r>
        <w:rPr>
          <w:b/>
          <w:i/>
          <w:lang w:eastAsia="ko-KR"/>
        </w:rPr>
        <w:t>For the evaluations of SBFD and DTDD schemes, RAN1 should consider</w:t>
      </w:r>
      <w:r w:rsidR="00A3132B">
        <w:rPr>
          <w:b/>
          <w:i/>
          <w:lang w:eastAsia="ko-KR"/>
        </w:rPr>
        <w:t xml:space="preserve"> </w:t>
      </w:r>
      <w:r w:rsidR="00402400">
        <w:rPr>
          <w:b/>
          <w:i/>
          <w:lang w:eastAsia="ko-KR"/>
        </w:rPr>
        <w:t xml:space="preserve">cluster radius value that results UEs with small inter-UE distance </w:t>
      </w:r>
      <w:r w:rsidR="0062506F">
        <w:rPr>
          <w:b/>
          <w:i/>
          <w:lang w:eastAsia="ko-KR"/>
        </w:rPr>
        <w:t>to accurately capture the impact of inter-UE CLI</w:t>
      </w:r>
      <w:bookmarkEnd w:id="10"/>
      <w:r w:rsidR="00A3132B">
        <w:rPr>
          <w:b/>
          <w:i/>
          <w:lang w:eastAsia="ko-KR"/>
        </w:rPr>
        <w:t>:</w:t>
      </w:r>
    </w:p>
    <w:p w14:paraId="1DB6D320" w14:textId="49EF0E0D" w:rsidR="00F248BF" w:rsidRDefault="00402400" w:rsidP="00F248BF">
      <w:pPr>
        <w:pStyle w:val="ListParagraph"/>
        <w:numPr>
          <w:ilvl w:val="0"/>
          <w:numId w:val="47"/>
        </w:numPr>
        <w:spacing w:after="120"/>
        <w:jc w:val="both"/>
        <w:rPr>
          <w:b/>
          <w:i/>
          <w:lang w:eastAsia="ko-KR"/>
        </w:rPr>
      </w:pPr>
      <w:bookmarkStart w:id="11" w:name="_Hlk115444203"/>
      <w:r>
        <w:rPr>
          <w:b/>
          <w:i/>
          <w:lang w:eastAsia="ko-KR"/>
        </w:rPr>
        <w:t xml:space="preserve">For cluster with 8 UEs, the cluster size </w:t>
      </w:r>
      <w:r w:rsidR="002C2A0D">
        <w:rPr>
          <w:b/>
          <w:i/>
          <w:lang w:eastAsia="ko-KR"/>
        </w:rPr>
        <w:t>is 5m</w:t>
      </w:r>
      <w:r w:rsidR="00A618E5">
        <w:rPr>
          <w:b/>
          <w:i/>
          <w:lang w:eastAsia="ko-KR"/>
        </w:rPr>
        <w:t>.</w:t>
      </w:r>
    </w:p>
    <w:bookmarkEnd w:id="11"/>
    <w:p w14:paraId="39104508" w14:textId="77777777" w:rsidR="002D44AF" w:rsidRDefault="002D44AF" w:rsidP="00D271F7">
      <w:pPr>
        <w:pStyle w:val="Heading1"/>
      </w:pPr>
      <w:r w:rsidRPr="00807D4E">
        <w:rPr>
          <w:rFonts w:hint="eastAsia"/>
        </w:rPr>
        <w:t>Conclusion</w:t>
      </w:r>
    </w:p>
    <w:p w14:paraId="0F0BACAB" w14:textId="58ED1627" w:rsidR="000460EA" w:rsidRDefault="00BF0158" w:rsidP="00EC03D5">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EF5923">
        <w:rPr>
          <w:rFonts w:eastAsia="SimSun"/>
          <w:color w:val="000000" w:themeColor="text1"/>
          <w:lang w:val="en-US" w:eastAsia="zh-CN"/>
        </w:rPr>
        <w:t>the deployment scenarios and evaluations methodology/assumptions for SBFD</w:t>
      </w:r>
      <w:r w:rsidR="00B6408D">
        <w:rPr>
          <w:rFonts w:eastAsia="SimSun"/>
          <w:color w:val="000000" w:themeColor="text1"/>
          <w:lang w:val="en-US" w:eastAsia="zh-CN"/>
        </w:rPr>
        <w:t>/DTDD and</w:t>
      </w:r>
      <w:r w:rsidR="00EF5923">
        <w:rPr>
          <w:rFonts w:eastAsia="SimSun"/>
          <w:color w:val="000000" w:themeColor="text1"/>
          <w:lang w:val="en-US" w:eastAsia="zh-CN"/>
        </w:rPr>
        <w:t xml:space="preserve"> presented preliminary </w:t>
      </w:r>
      <w:r w:rsidR="00F11DB7">
        <w:rPr>
          <w:rFonts w:eastAsia="SimSun"/>
          <w:color w:val="000000" w:themeColor="text1"/>
          <w:lang w:val="en-US" w:eastAsia="zh-CN"/>
        </w:rPr>
        <w:t xml:space="preserve">SLS evaluation </w:t>
      </w:r>
      <w:r w:rsidR="00EF5923">
        <w:rPr>
          <w:rFonts w:eastAsia="SimSun"/>
          <w:color w:val="000000" w:themeColor="text1"/>
          <w:lang w:val="en-US" w:eastAsia="zh-CN"/>
        </w:rPr>
        <w:t>results</w:t>
      </w:r>
      <w:r w:rsidR="00EF5923">
        <w:rPr>
          <w:rFonts w:eastAsia="SimSun"/>
          <w:lang w:val="en-US" w:eastAsia="zh-CN"/>
        </w:rPr>
        <w:t>.</w:t>
      </w:r>
      <w:r w:rsidR="00173EF3">
        <w:rPr>
          <w:rFonts w:eastAsia="SimSun" w:hint="eastAsia"/>
          <w:lang w:eastAsia="zh-CN"/>
        </w:rPr>
        <w:t xml:space="preserve"> </w:t>
      </w:r>
      <w:r w:rsidR="00EF5923">
        <w:rPr>
          <w:rFonts w:eastAsia="SimSun"/>
          <w:lang w:eastAsia="zh-CN"/>
        </w:rPr>
        <w:t>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472D6B3F" w14:textId="57A6FF43" w:rsidR="00B06088" w:rsidRDefault="00074FF4" w:rsidP="00616EC6">
      <w:pPr>
        <w:spacing w:after="60"/>
        <w:jc w:val="both"/>
        <w:rPr>
          <w:rFonts w:eastAsia="SimSun"/>
          <w:b/>
          <w:bCs/>
          <w:i/>
          <w:iCs/>
          <w:lang w:val="en-US"/>
        </w:rPr>
      </w:pPr>
      <w:r w:rsidRPr="00074FF4">
        <w:rPr>
          <w:rFonts w:eastAsia="SimSun"/>
          <w:b/>
          <w:bCs/>
          <w:i/>
          <w:iCs/>
          <w:lang w:val="en-US"/>
        </w:rPr>
        <w:fldChar w:fldCharType="begin"/>
      </w:r>
      <w:r w:rsidRPr="00074FF4">
        <w:rPr>
          <w:rFonts w:eastAsia="SimSun"/>
          <w:b/>
          <w:bCs/>
          <w:i/>
          <w:iCs/>
          <w:lang w:val="en-US"/>
        </w:rPr>
        <w:instrText xml:space="preserve"> REF _Ref111195643 \w \h  \* MERGEFORMAT </w:instrText>
      </w:r>
      <w:r w:rsidRPr="00074FF4">
        <w:rPr>
          <w:rFonts w:eastAsia="SimSun"/>
          <w:b/>
          <w:bCs/>
          <w:i/>
          <w:iCs/>
          <w:lang w:val="en-US"/>
        </w:rPr>
      </w:r>
      <w:r w:rsidRPr="00074FF4">
        <w:rPr>
          <w:rFonts w:eastAsia="SimSun"/>
          <w:b/>
          <w:bCs/>
          <w:i/>
          <w:iCs/>
          <w:lang w:val="en-US"/>
        </w:rPr>
        <w:fldChar w:fldCharType="separate"/>
      </w:r>
      <w:r w:rsidR="000410CA">
        <w:rPr>
          <w:rFonts w:eastAsia="SimSun"/>
          <w:b/>
          <w:bCs/>
          <w:i/>
          <w:iCs/>
          <w:cs/>
          <w:lang w:val="en-US"/>
        </w:rPr>
        <w:t>‎</w:t>
      </w:r>
      <w:r w:rsidR="000410CA">
        <w:rPr>
          <w:rFonts w:eastAsia="SimSun"/>
          <w:b/>
          <w:bCs/>
          <w:i/>
          <w:iCs/>
          <w:lang w:val="en-US"/>
        </w:rPr>
        <w:t>Observation 1:</w:t>
      </w:r>
      <w:r w:rsidRPr="00074FF4">
        <w:rPr>
          <w:rFonts w:eastAsia="SimSun"/>
          <w:b/>
          <w:bCs/>
          <w:i/>
          <w:iCs/>
          <w:lang w:val="en-US"/>
        </w:rPr>
        <w:fldChar w:fldCharType="end"/>
      </w:r>
      <w:r w:rsidRPr="00074FF4">
        <w:rPr>
          <w:rFonts w:eastAsia="SimSun"/>
          <w:b/>
          <w:bCs/>
          <w:i/>
          <w:iCs/>
          <w:lang w:val="en-US"/>
        </w:rPr>
        <w:t xml:space="preserve"> </w:t>
      </w:r>
      <w:r w:rsidRPr="00074FF4">
        <w:rPr>
          <w:rFonts w:eastAsia="SimSun"/>
          <w:b/>
          <w:bCs/>
          <w:i/>
          <w:iCs/>
          <w:lang w:val="en-US"/>
        </w:rPr>
        <w:fldChar w:fldCharType="begin"/>
      </w:r>
      <w:r w:rsidRPr="00074FF4">
        <w:rPr>
          <w:rFonts w:eastAsia="SimSun"/>
          <w:b/>
          <w:bCs/>
          <w:i/>
          <w:iCs/>
          <w:lang w:val="en-US"/>
        </w:rPr>
        <w:instrText xml:space="preserve"> REF _Ref111195643 \h  \* MERGEFORMAT </w:instrText>
      </w:r>
      <w:r w:rsidRPr="00074FF4">
        <w:rPr>
          <w:rFonts w:eastAsia="SimSun"/>
          <w:b/>
          <w:bCs/>
          <w:i/>
          <w:iCs/>
          <w:lang w:val="en-US"/>
        </w:rPr>
      </w:r>
      <w:r w:rsidRPr="00074FF4">
        <w:rPr>
          <w:rFonts w:eastAsia="SimSun"/>
          <w:b/>
          <w:bCs/>
          <w:i/>
          <w:iCs/>
          <w:lang w:val="en-US"/>
        </w:rPr>
        <w:fldChar w:fldCharType="separate"/>
      </w:r>
      <w:r w:rsidR="000410CA" w:rsidRPr="000410CA">
        <w:rPr>
          <w:b/>
          <w:bCs/>
          <w:i/>
          <w:iCs/>
          <w:lang w:eastAsia="ko-KR"/>
        </w:rPr>
        <w:t>Uniform random distribution does not depict a real-world scenario whereby users congregate to form groups/clusters.</w:t>
      </w:r>
      <w:r w:rsidRPr="00074FF4">
        <w:rPr>
          <w:rFonts w:eastAsia="SimSun"/>
          <w:b/>
          <w:bCs/>
          <w:i/>
          <w:iCs/>
          <w:lang w:val="en-US"/>
        </w:rPr>
        <w:fldChar w:fldCharType="end"/>
      </w:r>
    </w:p>
    <w:p w14:paraId="6947472D" w14:textId="2308E25C" w:rsidR="00A849D2" w:rsidRDefault="00A849D2" w:rsidP="00A849D2">
      <w:pPr>
        <w:spacing w:after="60"/>
        <w:jc w:val="both"/>
        <w:rPr>
          <w:rFonts w:eastAsia="SimSun"/>
          <w:b/>
          <w:bCs/>
          <w:i/>
          <w:iCs/>
          <w:lang w:val="en-US"/>
        </w:rPr>
      </w:pPr>
      <w:r>
        <w:rPr>
          <w:rFonts w:eastAsia="SimSun"/>
          <w:b/>
          <w:bCs/>
          <w:i/>
          <w:iCs/>
          <w:lang w:val="en-US"/>
        </w:rPr>
        <w:fldChar w:fldCharType="begin"/>
      </w:r>
      <w:r>
        <w:rPr>
          <w:rFonts w:eastAsia="SimSun"/>
          <w:b/>
          <w:bCs/>
          <w:i/>
          <w:iCs/>
          <w:lang w:val="en-US"/>
        </w:rPr>
        <w:instrText xml:space="preserve"> REF _Ref118650022 \r \h </w:instrText>
      </w:r>
      <w:r>
        <w:rPr>
          <w:rFonts w:eastAsia="SimSun"/>
          <w:b/>
          <w:bCs/>
          <w:i/>
          <w:iCs/>
          <w:lang w:val="en-US"/>
        </w:rPr>
      </w:r>
      <w:r>
        <w:rPr>
          <w:rFonts w:eastAsia="SimSun"/>
          <w:b/>
          <w:bCs/>
          <w:i/>
          <w:iCs/>
          <w:lang w:val="en-US"/>
        </w:rPr>
        <w:fldChar w:fldCharType="separate"/>
      </w:r>
      <w:r w:rsidR="000410CA">
        <w:rPr>
          <w:rFonts w:eastAsia="SimSun"/>
          <w:b/>
          <w:bCs/>
          <w:i/>
          <w:iCs/>
          <w:cs/>
          <w:lang w:val="en-US"/>
        </w:rPr>
        <w:t>‎</w:t>
      </w:r>
      <w:r w:rsidR="000410CA">
        <w:rPr>
          <w:rFonts w:eastAsia="SimSun"/>
          <w:b/>
          <w:bCs/>
          <w:i/>
          <w:iCs/>
          <w:lang w:val="en-US"/>
        </w:rPr>
        <w:t>Observation</w:t>
      </w:r>
      <w:r w:rsidR="000410CA">
        <w:rPr>
          <w:rFonts w:eastAsia="SimSun"/>
          <w:b/>
          <w:bCs/>
          <w:i/>
          <w:iCs/>
          <w:lang w:val="en-US"/>
        </w:rPr>
        <w:t xml:space="preserve"> </w:t>
      </w:r>
      <w:r w:rsidR="000410CA">
        <w:rPr>
          <w:rFonts w:eastAsia="SimSun"/>
          <w:b/>
          <w:bCs/>
          <w:i/>
          <w:iCs/>
          <w:lang w:val="en-US"/>
        </w:rPr>
        <w:t>2:</w:t>
      </w:r>
      <w:r>
        <w:rPr>
          <w:rFonts w:eastAsia="SimSun"/>
          <w:b/>
          <w:bCs/>
          <w:i/>
          <w:iCs/>
          <w:lang w:val="en-US"/>
        </w:rPr>
        <w:fldChar w:fldCharType="end"/>
      </w:r>
      <w:r>
        <w:rPr>
          <w:rFonts w:eastAsia="SimSun"/>
          <w:b/>
          <w:bCs/>
          <w:i/>
          <w:iCs/>
          <w:lang w:val="en-US"/>
        </w:rPr>
        <w:t xml:space="preserve"> </w:t>
      </w:r>
      <w:r>
        <w:rPr>
          <w:rFonts w:eastAsia="SimSun"/>
          <w:b/>
          <w:bCs/>
          <w:i/>
          <w:iCs/>
          <w:lang w:val="en-US"/>
        </w:rPr>
        <w:fldChar w:fldCharType="begin"/>
      </w:r>
      <w:r>
        <w:rPr>
          <w:rFonts w:eastAsia="SimSun"/>
          <w:b/>
          <w:bCs/>
          <w:i/>
          <w:iCs/>
          <w:lang w:val="en-US"/>
        </w:rPr>
        <w:instrText xml:space="preserve"> REF _Ref118650022 \h </w:instrText>
      </w:r>
      <w:r>
        <w:rPr>
          <w:rFonts w:eastAsia="SimSun"/>
          <w:b/>
          <w:bCs/>
          <w:i/>
          <w:iCs/>
          <w:lang w:val="en-US"/>
        </w:rPr>
      </w:r>
      <w:r>
        <w:rPr>
          <w:rFonts w:eastAsia="SimSun"/>
          <w:b/>
          <w:bCs/>
          <w:i/>
          <w:iCs/>
          <w:lang w:val="en-US"/>
        </w:rPr>
        <w:fldChar w:fldCharType="separate"/>
      </w:r>
      <w:r w:rsidR="000410CA" w:rsidRPr="00A32C2A">
        <w:rPr>
          <w:b/>
          <w:i/>
          <w:lang w:eastAsia="ko-KR"/>
        </w:rPr>
        <w:t>Inter-UE CLI has significant impact to the DL performance.</w:t>
      </w:r>
      <w:r>
        <w:rPr>
          <w:rFonts w:eastAsia="SimSun"/>
          <w:b/>
          <w:bCs/>
          <w:i/>
          <w:iCs/>
          <w:lang w:val="en-US"/>
        </w:rPr>
        <w:fldChar w:fldCharType="end"/>
      </w:r>
    </w:p>
    <w:p w14:paraId="06BE7586" w14:textId="5391FEE8" w:rsidR="002C2A0D" w:rsidRPr="002C2A0D" w:rsidRDefault="004654E7" w:rsidP="002C2A0D">
      <w:pPr>
        <w:spacing w:after="0"/>
        <w:jc w:val="both"/>
        <w:rPr>
          <w:rFonts w:eastAsia="SimSun"/>
          <w:b/>
          <w:bCs/>
          <w:i/>
          <w:iCs/>
          <w:lang w:val="en-US"/>
        </w:rPr>
      </w:pPr>
      <w:r>
        <w:rPr>
          <w:rFonts w:eastAsia="SimSun"/>
          <w:b/>
          <w:bCs/>
          <w:i/>
          <w:iCs/>
          <w:lang w:val="en-US"/>
        </w:rPr>
        <w:fldChar w:fldCharType="begin"/>
      </w:r>
      <w:r>
        <w:rPr>
          <w:rFonts w:eastAsia="SimSun"/>
          <w:b/>
          <w:bCs/>
          <w:i/>
          <w:iCs/>
          <w:lang w:val="en-US"/>
        </w:rPr>
        <w:instrText xml:space="preserve"> REF _Ref111197329 \r \h </w:instrText>
      </w:r>
      <w:r>
        <w:rPr>
          <w:rFonts w:eastAsia="SimSun"/>
          <w:b/>
          <w:bCs/>
          <w:i/>
          <w:iCs/>
          <w:lang w:val="en-US"/>
        </w:rPr>
      </w:r>
      <w:r>
        <w:rPr>
          <w:rFonts w:eastAsia="SimSun"/>
          <w:b/>
          <w:bCs/>
          <w:i/>
          <w:iCs/>
          <w:lang w:val="en-US"/>
        </w:rPr>
        <w:fldChar w:fldCharType="separate"/>
      </w:r>
      <w:r w:rsidR="000410CA">
        <w:rPr>
          <w:rFonts w:eastAsia="SimSun"/>
          <w:b/>
          <w:bCs/>
          <w:i/>
          <w:iCs/>
          <w:cs/>
          <w:lang w:val="en-US"/>
        </w:rPr>
        <w:t>‎</w:t>
      </w:r>
      <w:r w:rsidR="000410CA">
        <w:rPr>
          <w:rFonts w:eastAsia="SimSun"/>
          <w:b/>
          <w:bCs/>
          <w:i/>
          <w:iCs/>
          <w:lang w:val="en-US"/>
        </w:rPr>
        <w:t>Proposal 1:</w:t>
      </w:r>
      <w:r>
        <w:rPr>
          <w:rFonts w:eastAsia="SimSun"/>
          <w:b/>
          <w:bCs/>
          <w:i/>
          <w:iCs/>
          <w:lang w:val="en-US"/>
        </w:rPr>
        <w:fldChar w:fldCharType="end"/>
      </w:r>
      <w:r w:rsidR="00616EC6">
        <w:rPr>
          <w:rFonts w:eastAsia="SimSun"/>
          <w:b/>
          <w:bCs/>
          <w:i/>
          <w:iCs/>
          <w:lang w:val="en-US"/>
        </w:rPr>
        <w:t xml:space="preserve"> </w:t>
      </w:r>
      <w:r w:rsidR="002C2A0D" w:rsidRPr="002C2A0D">
        <w:rPr>
          <w:rFonts w:eastAsia="SimSun"/>
          <w:b/>
          <w:bCs/>
          <w:i/>
          <w:iCs/>
          <w:lang w:val="en-US"/>
        </w:rPr>
        <w:t>For the evaluations of SBFD and DTDD schemes, RAN1 should consider cluster</w:t>
      </w:r>
      <w:r w:rsidR="002C2A0D">
        <w:rPr>
          <w:rFonts w:eastAsia="SimSun"/>
          <w:b/>
          <w:bCs/>
          <w:i/>
          <w:iCs/>
          <w:lang w:val="en-US"/>
        </w:rPr>
        <w:t>’s</w:t>
      </w:r>
      <w:r w:rsidR="002C2A0D" w:rsidRPr="002C2A0D">
        <w:rPr>
          <w:rFonts w:eastAsia="SimSun"/>
          <w:b/>
          <w:bCs/>
          <w:i/>
          <w:iCs/>
          <w:lang w:val="en-US"/>
        </w:rPr>
        <w:t xml:space="preserve"> radius that results</w:t>
      </w:r>
      <w:r w:rsidR="002C2A0D">
        <w:rPr>
          <w:rFonts w:eastAsia="SimSun"/>
          <w:b/>
          <w:bCs/>
          <w:i/>
          <w:iCs/>
          <w:lang w:val="en-US"/>
        </w:rPr>
        <w:t xml:space="preserve"> in</w:t>
      </w:r>
      <w:r w:rsidR="002C2A0D" w:rsidRPr="002C2A0D">
        <w:rPr>
          <w:rFonts w:eastAsia="SimSun"/>
          <w:b/>
          <w:bCs/>
          <w:i/>
          <w:iCs/>
          <w:lang w:val="en-US"/>
        </w:rPr>
        <w:t xml:space="preserve"> UEs with small inter-UE distance to accurately capture the impact of inter-UE CLI:</w:t>
      </w:r>
    </w:p>
    <w:p w14:paraId="0BC8EFFC" w14:textId="3C75DDAA" w:rsidR="00616EC6" w:rsidRPr="002C2A0D" w:rsidRDefault="002C2A0D" w:rsidP="002C2A0D">
      <w:pPr>
        <w:pStyle w:val="ListParagraph"/>
        <w:numPr>
          <w:ilvl w:val="0"/>
          <w:numId w:val="49"/>
        </w:numPr>
        <w:spacing w:after="60"/>
        <w:jc w:val="both"/>
        <w:rPr>
          <w:b/>
          <w:i/>
          <w:lang w:eastAsia="ko-KR"/>
        </w:rPr>
      </w:pPr>
      <w:r w:rsidRPr="002C2A0D">
        <w:rPr>
          <w:rFonts w:eastAsia="SimSun"/>
          <w:b/>
          <w:bCs/>
          <w:i/>
          <w:iCs/>
          <w:lang w:val="en-US"/>
        </w:rPr>
        <w:lastRenderedPageBreak/>
        <w:t>For cluster with 8 UEs, the cluster size is 5m</w:t>
      </w:r>
      <w:r w:rsidR="00B6408D" w:rsidRPr="002C2A0D">
        <w:rPr>
          <w:b/>
          <w:i/>
          <w:lang w:eastAsia="ko-KR"/>
        </w:rPr>
        <w:t>.</w:t>
      </w:r>
    </w:p>
    <w:p w14:paraId="1752DA37" w14:textId="77777777" w:rsidR="002D44AF" w:rsidRPr="00B300C3" w:rsidRDefault="002D44AF" w:rsidP="00D271F7">
      <w:pPr>
        <w:pStyle w:val="Heading1"/>
      </w:pPr>
      <w:r>
        <w:rPr>
          <w:rFonts w:hint="eastAsia"/>
        </w:rPr>
        <w:t>References</w:t>
      </w:r>
    </w:p>
    <w:p w14:paraId="490FA2CB" w14:textId="1C904D13" w:rsidR="004C65C9" w:rsidRPr="004C65C9" w:rsidRDefault="004C65C9" w:rsidP="000E6A95">
      <w:pPr>
        <w:pStyle w:val="ListParagraph"/>
        <w:numPr>
          <w:ilvl w:val="0"/>
          <w:numId w:val="1"/>
        </w:numPr>
        <w:spacing w:after="0"/>
        <w:rPr>
          <w:lang w:val="en-US"/>
        </w:rPr>
      </w:pPr>
      <w:bookmarkStart w:id="12" w:name="_Ref47545028"/>
      <w:bookmarkStart w:id="13" w:name="_Ref525898979"/>
      <w:bookmarkStart w:id="14" w:name="_Ref47515866"/>
      <w:bookmarkStart w:id="15" w:name="_Ref521335405"/>
      <w:r w:rsidRPr="004C65C9">
        <w:rPr>
          <w:lang w:val="en-US"/>
        </w:rPr>
        <w:t>RP</w:t>
      </w:r>
      <w:r w:rsidR="00DD5E49" w:rsidRPr="00DD5E49">
        <w:rPr>
          <w:lang w:val="en-US"/>
        </w:rPr>
        <w:t>-213591</w:t>
      </w:r>
      <w:r w:rsidRPr="004C65C9">
        <w:rPr>
          <w:lang w:val="en-US"/>
        </w:rPr>
        <w:t>, “</w:t>
      </w:r>
      <w:r w:rsidR="00DD5E49" w:rsidRPr="00DD5E49">
        <w:rPr>
          <w:lang w:val="en-US"/>
        </w:rPr>
        <w:t>New SI: Study on evolution of NR duplex operation</w:t>
      </w:r>
      <w:r w:rsidRPr="004C65C9">
        <w:rPr>
          <w:lang w:val="en-US"/>
        </w:rPr>
        <w:t xml:space="preserve">”, </w:t>
      </w:r>
      <w:r w:rsidR="00DD5E49">
        <w:rPr>
          <w:lang w:val="en-US"/>
        </w:rPr>
        <w:t>CMCC</w:t>
      </w:r>
      <w:r w:rsidRPr="004C65C9">
        <w:rPr>
          <w:lang w:val="en-US"/>
        </w:rPr>
        <w:t>, RAN#</w:t>
      </w:r>
      <w:r w:rsidR="00DD5E49">
        <w:rPr>
          <w:lang w:val="en-US"/>
        </w:rPr>
        <w:t>94</w:t>
      </w:r>
      <w:r w:rsidRPr="004C65C9">
        <w:rPr>
          <w:lang w:val="en-US"/>
        </w:rPr>
        <w:t xml:space="preserve">e, </w:t>
      </w:r>
      <w:r w:rsidR="00DD5E49">
        <w:rPr>
          <w:lang w:val="en-US"/>
        </w:rPr>
        <w:t>December</w:t>
      </w:r>
      <w:r w:rsidRPr="004C65C9">
        <w:rPr>
          <w:lang w:val="en-US"/>
        </w:rPr>
        <w:t xml:space="preserve"> 202</w:t>
      </w:r>
      <w:bookmarkEnd w:id="12"/>
      <w:r w:rsidR="00DD5E49">
        <w:rPr>
          <w:lang w:val="en-US"/>
        </w:rPr>
        <w:t>1</w:t>
      </w:r>
      <w:r w:rsidR="00D241E6">
        <w:rPr>
          <w:lang w:val="en-US"/>
        </w:rPr>
        <w:t>.</w:t>
      </w:r>
    </w:p>
    <w:bookmarkEnd w:id="13"/>
    <w:bookmarkEnd w:id="14"/>
    <w:bookmarkEnd w:id="15"/>
    <w:p w14:paraId="2BC99DF9" w14:textId="7B0BD7AC" w:rsidR="00BC5669" w:rsidRDefault="00BC5669">
      <w:pPr>
        <w:pStyle w:val="Heading1"/>
      </w:pPr>
      <w:r>
        <w:t>Appendix</w:t>
      </w:r>
      <w:r w:rsidR="00EE5480">
        <w:t>: Simulation assumptions in SLS evaluation</w:t>
      </w:r>
    </w:p>
    <w:p w14:paraId="7A3D556A" w14:textId="3B04E9D7" w:rsidR="00EE5480" w:rsidRDefault="00EE5480" w:rsidP="00EE5480">
      <w:pPr>
        <w:spacing w:after="120"/>
        <w:jc w:val="center"/>
      </w:pPr>
      <w:bookmarkStart w:id="16" w:name="_Ref101777776"/>
      <w:r w:rsidRPr="00922E39">
        <w:t xml:space="preserve">Table </w:t>
      </w:r>
      <w:r w:rsidR="007A69A0">
        <w:fldChar w:fldCharType="begin"/>
      </w:r>
      <w:r w:rsidR="007A69A0">
        <w:instrText xml:space="preserve"> SEQ Table \* ARABIC </w:instrText>
      </w:r>
      <w:r w:rsidR="007A69A0">
        <w:fldChar w:fldCharType="separate"/>
      </w:r>
      <w:r w:rsidR="000410CA">
        <w:rPr>
          <w:noProof/>
        </w:rPr>
        <w:t>1</w:t>
      </w:r>
      <w:r w:rsidR="007A69A0">
        <w:rPr>
          <w:noProof/>
        </w:rPr>
        <w:fldChar w:fldCharType="end"/>
      </w:r>
      <w:bookmarkEnd w:id="16"/>
      <w:r w:rsidRPr="00922E39">
        <w:t xml:space="preserve">: </w:t>
      </w:r>
      <w:r w:rsidRPr="00EE5480">
        <w:t>Simulation assumptions in SLS</w:t>
      </w:r>
      <w:r w:rsidR="007B7D7C">
        <w:t xml:space="preserve"> for SBFD</w:t>
      </w:r>
      <w:r w:rsidRPr="00EE5480">
        <w:t xml:space="preserve"> evaluation</w:t>
      </w:r>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340"/>
        <w:gridCol w:w="3615"/>
        <w:gridCol w:w="3614"/>
      </w:tblGrid>
      <w:tr w:rsidR="00976F95" w14:paraId="51BD8B69" w14:textId="77777777" w:rsidTr="00976F95">
        <w:trPr>
          <w:trHeight w:val="17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4C45B4" w14:textId="77777777" w:rsidR="00976F95" w:rsidRDefault="00976F95" w:rsidP="00976F95">
            <w:pPr>
              <w:spacing w:after="0"/>
              <w:rPr>
                <w:lang w:val="en-US"/>
              </w:rPr>
            </w:pPr>
            <w:r>
              <w:rPr>
                <w:lang w:val="en-US"/>
              </w:rPr>
              <w:t>Scenario</w:t>
            </w:r>
          </w:p>
        </w:tc>
        <w:tc>
          <w:tcPr>
            <w:tcW w:w="3615" w:type="dxa"/>
            <w:tcBorders>
              <w:top w:val="single" w:sz="4" w:space="0" w:color="auto"/>
              <w:left w:val="single" w:sz="4" w:space="0" w:color="auto"/>
              <w:bottom w:val="single" w:sz="4" w:space="0" w:color="auto"/>
              <w:right w:val="single" w:sz="4" w:space="0" w:color="auto"/>
            </w:tcBorders>
            <w:hideMark/>
          </w:tcPr>
          <w:p w14:paraId="591AB416" w14:textId="77777777" w:rsidR="00976F95" w:rsidRDefault="00976F95" w:rsidP="00976F95">
            <w:pPr>
              <w:spacing w:after="0"/>
              <w:rPr>
                <w:lang w:val="en-US"/>
              </w:rPr>
            </w:pPr>
            <w:r>
              <w:rPr>
                <w:lang w:val="en-US"/>
              </w:rPr>
              <w:t>FR1 UMa</w:t>
            </w:r>
          </w:p>
        </w:tc>
        <w:tc>
          <w:tcPr>
            <w:tcW w:w="3614" w:type="dxa"/>
            <w:tcBorders>
              <w:top w:val="single" w:sz="4" w:space="0" w:color="auto"/>
              <w:left w:val="single" w:sz="4" w:space="0" w:color="auto"/>
              <w:bottom w:val="single" w:sz="4" w:space="0" w:color="auto"/>
              <w:right w:val="single" w:sz="4" w:space="0" w:color="auto"/>
            </w:tcBorders>
            <w:hideMark/>
          </w:tcPr>
          <w:p w14:paraId="707BA032" w14:textId="77777777" w:rsidR="00976F95" w:rsidRDefault="00976F95" w:rsidP="00976F95">
            <w:pPr>
              <w:spacing w:after="0"/>
              <w:rPr>
                <w:lang w:val="en-US"/>
              </w:rPr>
            </w:pPr>
            <w:r>
              <w:rPr>
                <w:lang w:val="en-US"/>
              </w:rPr>
              <w:t>FR1 Indoor HotSpot</w:t>
            </w:r>
          </w:p>
        </w:tc>
      </w:tr>
      <w:tr w:rsidR="00976F95" w14:paraId="6B43F33B"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9A0EB0" w14:textId="77777777" w:rsidR="00976F95" w:rsidRDefault="00976F95" w:rsidP="00976F95">
            <w:pPr>
              <w:spacing w:after="0"/>
              <w:rPr>
                <w:lang w:val="en-US"/>
              </w:rPr>
            </w:pPr>
            <w:r>
              <w:rPr>
                <w:lang w:val="en-US"/>
              </w:rPr>
              <w:t>Evaluation configuration</w:t>
            </w:r>
          </w:p>
        </w:tc>
        <w:tc>
          <w:tcPr>
            <w:tcW w:w="3615" w:type="dxa"/>
            <w:tcBorders>
              <w:top w:val="single" w:sz="4" w:space="0" w:color="auto"/>
              <w:left w:val="single" w:sz="4" w:space="0" w:color="auto"/>
              <w:bottom w:val="single" w:sz="4" w:space="0" w:color="auto"/>
              <w:right w:val="single" w:sz="4" w:space="0" w:color="auto"/>
            </w:tcBorders>
            <w:hideMark/>
          </w:tcPr>
          <w:p w14:paraId="04326416" w14:textId="77777777" w:rsidR="00976F95" w:rsidRDefault="00976F95" w:rsidP="00976F95">
            <w:pPr>
              <w:spacing w:after="0"/>
              <w:rPr>
                <w:lang w:val="en-US"/>
              </w:rPr>
            </w:pPr>
            <w:r>
              <w:rPr>
                <w:lang w:val="en-US"/>
              </w:rPr>
              <w:t>Configuration A</w:t>
            </w:r>
          </w:p>
        </w:tc>
        <w:tc>
          <w:tcPr>
            <w:tcW w:w="3614" w:type="dxa"/>
            <w:tcBorders>
              <w:top w:val="single" w:sz="4" w:space="0" w:color="auto"/>
              <w:left w:val="single" w:sz="4" w:space="0" w:color="auto"/>
              <w:bottom w:val="single" w:sz="4" w:space="0" w:color="auto"/>
              <w:right w:val="single" w:sz="4" w:space="0" w:color="auto"/>
            </w:tcBorders>
            <w:hideMark/>
          </w:tcPr>
          <w:p w14:paraId="1C365412" w14:textId="77777777" w:rsidR="00976F95" w:rsidRDefault="00976F95" w:rsidP="00976F95">
            <w:pPr>
              <w:spacing w:after="0"/>
              <w:rPr>
                <w:lang w:val="en-US"/>
              </w:rPr>
            </w:pPr>
            <w:r>
              <w:rPr>
                <w:lang w:val="en-US"/>
              </w:rPr>
              <w:t>Configuration A</w:t>
            </w:r>
          </w:p>
        </w:tc>
      </w:tr>
      <w:tr w:rsidR="00976F95" w14:paraId="45FBDC3E"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8D6FD38" w14:textId="77777777" w:rsidR="00976F95" w:rsidRDefault="00976F95" w:rsidP="00976F95">
            <w:pPr>
              <w:spacing w:after="0"/>
              <w:rPr>
                <w:lang w:val="en-US"/>
              </w:rPr>
            </w:pPr>
            <w:r>
              <w:rPr>
                <w:lang w:val="en-US"/>
              </w:rPr>
              <w:t>Channel model</w:t>
            </w:r>
          </w:p>
        </w:tc>
        <w:tc>
          <w:tcPr>
            <w:tcW w:w="3615" w:type="dxa"/>
            <w:tcBorders>
              <w:top w:val="single" w:sz="4" w:space="0" w:color="auto"/>
              <w:left w:val="single" w:sz="4" w:space="0" w:color="auto"/>
              <w:bottom w:val="single" w:sz="4" w:space="0" w:color="auto"/>
              <w:right w:val="single" w:sz="4" w:space="0" w:color="auto"/>
            </w:tcBorders>
            <w:hideMark/>
          </w:tcPr>
          <w:p w14:paraId="5ABD1EA4" w14:textId="77777777" w:rsidR="00976F95" w:rsidRDefault="00976F95" w:rsidP="00976F95">
            <w:pPr>
              <w:spacing w:after="0"/>
              <w:rPr>
                <w:lang w:val="en-US"/>
              </w:rPr>
            </w:pPr>
            <w:r>
              <w:rPr>
                <w:lang w:val="en-US"/>
              </w:rPr>
              <w:t>UMa_A</w:t>
            </w:r>
          </w:p>
        </w:tc>
        <w:tc>
          <w:tcPr>
            <w:tcW w:w="3614" w:type="dxa"/>
            <w:tcBorders>
              <w:top w:val="single" w:sz="4" w:space="0" w:color="auto"/>
              <w:left w:val="single" w:sz="4" w:space="0" w:color="auto"/>
              <w:bottom w:val="single" w:sz="4" w:space="0" w:color="auto"/>
              <w:right w:val="single" w:sz="4" w:space="0" w:color="auto"/>
            </w:tcBorders>
            <w:hideMark/>
          </w:tcPr>
          <w:p w14:paraId="244D567E" w14:textId="77777777" w:rsidR="00976F95" w:rsidRDefault="00976F95" w:rsidP="00976F95">
            <w:pPr>
              <w:spacing w:after="0"/>
              <w:rPr>
                <w:lang w:val="en-US"/>
              </w:rPr>
            </w:pPr>
            <w:r>
              <w:rPr>
                <w:lang w:val="en-US"/>
              </w:rPr>
              <w:t>InH_A</w:t>
            </w:r>
          </w:p>
        </w:tc>
      </w:tr>
      <w:tr w:rsidR="00976F95" w14:paraId="384F7A3A"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3D0067" w14:textId="77777777" w:rsidR="00976F95" w:rsidRDefault="00976F95" w:rsidP="00976F95">
            <w:pPr>
              <w:spacing w:after="0"/>
              <w:rPr>
                <w:lang w:val="en-US"/>
              </w:rPr>
            </w:pPr>
            <w:r>
              <w:rPr>
                <w:lang w:val="en-US"/>
              </w:rPr>
              <w:t>ISD</w:t>
            </w:r>
          </w:p>
        </w:tc>
        <w:tc>
          <w:tcPr>
            <w:tcW w:w="3615" w:type="dxa"/>
            <w:tcBorders>
              <w:top w:val="single" w:sz="4" w:space="0" w:color="auto"/>
              <w:left w:val="single" w:sz="4" w:space="0" w:color="auto"/>
              <w:bottom w:val="single" w:sz="4" w:space="0" w:color="auto"/>
              <w:right w:val="single" w:sz="4" w:space="0" w:color="auto"/>
            </w:tcBorders>
            <w:hideMark/>
          </w:tcPr>
          <w:p w14:paraId="41454D01" w14:textId="77777777" w:rsidR="00976F95" w:rsidRDefault="00976F95" w:rsidP="00976F95">
            <w:pPr>
              <w:spacing w:after="0"/>
              <w:rPr>
                <w:lang w:val="en-US"/>
              </w:rPr>
            </w:pPr>
            <w:r>
              <w:rPr>
                <w:lang w:val="en-US"/>
              </w:rPr>
              <w:t>500 m</w:t>
            </w:r>
          </w:p>
        </w:tc>
        <w:tc>
          <w:tcPr>
            <w:tcW w:w="3614" w:type="dxa"/>
            <w:tcBorders>
              <w:top w:val="single" w:sz="4" w:space="0" w:color="auto"/>
              <w:left w:val="single" w:sz="4" w:space="0" w:color="auto"/>
              <w:bottom w:val="single" w:sz="4" w:space="0" w:color="auto"/>
              <w:right w:val="single" w:sz="4" w:space="0" w:color="auto"/>
            </w:tcBorders>
            <w:hideMark/>
          </w:tcPr>
          <w:p w14:paraId="1AA7F42F" w14:textId="77777777" w:rsidR="00976F95" w:rsidRDefault="00976F95" w:rsidP="00976F95">
            <w:pPr>
              <w:spacing w:after="0"/>
              <w:rPr>
                <w:lang w:val="en-US"/>
              </w:rPr>
            </w:pPr>
            <w:r>
              <w:rPr>
                <w:lang w:val="en-US"/>
              </w:rPr>
              <w:t>20 m (12TRxP)</w:t>
            </w:r>
          </w:p>
        </w:tc>
      </w:tr>
      <w:tr w:rsidR="00976F95" w14:paraId="0874576B"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10E407" w14:textId="77777777" w:rsidR="00976F95" w:rsidRDefault="00976F95" w:rsidP="00976F95">
            <w:pPr>
              <w:spacing w:after="0"/>
              <w:rPr>
                <w:lang w:val="en-US"/>
              </w:rPr>
            </w:pPr>
            <w:r>
              <w:rPr>
                <w:lang w:val="en-US"/>
              </w:rPr>
              <w:t>Traffic Type</w:t>
            </w:r>
          </w:p>
        </w:tc>
        <w:tc>
          <w:tcPr>
            <w:tcW w:w="3615" w:type="dxa"/>
            <w:tcBorders>
              <w:top w:val="single" w:sz="4" w:space="0" w:color="auto"/>
              <w:left w:val="single" w:sz="4" w:space="0" w:color="auto"/>
              <w:bottom w:val="single" w:sz="4" w:space="0" w:color="auto"/>
              <w:right w:val="single" w:sz="4" w:space="0" w:color="auto"/>
            </w:tcBorders>
            <w:hideMark/>
          </w:tcPr>
          <w:p w14:paraId="0F08BC09" w14:textId="77777777" w:rsidR="00976F95" w:rsidRDefault="00976F95" w:rsidP="00976F95">
            <w:pPr>
              <w:spacing w:after="0"/>
              <w:rPr>
                <w:lang w:val="en-US"/>
              </w:rPr>
            </w:pPr>
            <w:r>
              <w:rPr>
                <w:lang w:val="en-US"/>
              </w:rPr>
              <w:t>FTP model 3 with 0.5Mbyte and 0.1Mbyte as DL and UL packet size. Packet arrival rate is changed for different RUs</w:t>
            </w:r>
          </w:p>
        </w:tc>
        <w:tc>
          <w:tcPr>
            <w:tcW w:w="3614" w:type="dxa"/>
            <w:tcBorders>
              <w:top w:val="single" w:sz="4" w:space="0" w:color="auto"/>
              <w:left w:val="single" w:sz="4" w:space="0" w:color="auto"/>
              <w:bottom w:val="single" w:sz="4" w:space="0" w:color="auto"/>
              <w:right w:val="single" w:sz="4" w:space="0" w:color="auto"/>
            </w:tcBorders>
            <w:hideMark/>
          </w:tcPr>
          <w:p w14:paraId="5D22506D" w14:textId="77777777" w:rsidR="00976F95" w:rsidRDefault="00976F95" w:rsidP="00976F95">
            <w:pPr>
              <w:spacing w:after="0"/>
              <w:rPr>
                <w:lang w:val="en-US"/>
              </w:rPr>
            </w:pPr>
            <w:r>
              <w:rPr>
                <w:lang w:val="en-US"/>
              </w:rPr>
              <w:t>FTP model 3 with 0.5Mbyte and 0.1Mbyte as DL and UL packet size. Packet arrival rate is changed for different RUs.</w:t>
            </w:r>
          </w:p>
        </w:tc>
      </w:tr>
      <w:tr w:rsidR="00976F95" w14:paraId="3BD23F16"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4A53F9" w14:textId="77777777" w:rsidR="00976F95" w:rsidRDefault="00976F95" w:rsidP="00976F95">
            <w:pPr>
              <w:spacing w:after="0"/>
              <w:rPr>
                <w:lang w:val="en-US"/>
              </w:rPr>
            </w:pPr>
            <w:r>
              <w:rPr>
                <w:lang w:val="en-US"/>
              </w:rPr>
              <w:t>Carrier Frequency</w:t>
            </w:r>
          </w:p>
        </w:tc>
        <w:tc>
          <w:tcPr>
            <w:tcW w:w="3615" w:type="dxa"/>
            <w:tcBorders>
              <w:top w:val="single" w:sz="4" w:space="0" w:color="auto"/>
              <w:left w:val="single" w:sz="4" w:space="0" w:color="auto"/>
              <w:bottom w:val="single" w:sz="4" w:space="0" w:color="auto"/>
              <w:right w:val="single" w:sz="4" w:space="0" w:color="auto"/>
            </w:tcBorders>
            <w:hideMark/>
          </w:tcPr>
          <w:p w14:paraId="288468D3" w14:textId="77777777" w:rsidR="00976F95" w:rsidRDefault="00976F95" w:rsidP="00976F95">
            <w:pPr>
              <w:spacing w:after="0"/>
              <w:rPr>
                <w:lang w:val="en-US"/>
              </w:rPr>
            </w:pPr>
            <w:r>
              <w:rPr>
                <w:lang w:val="en-US"/>
              </w:rPr>
              <w:t>4 GHz</w:t>
            </w:r>
          </w:p>
        </w:tc>
        <w:tc>
          <w:tcPr>
            <w:tcW w:w="3614" w:type="dxa"/>
            <w:tcBorders>
              <w:top w:val="single" w:sz="4" w:space="0" w:color="auto"/>
              <w:left w:val="single" w:sz="4" w:space="0" w:color="auto"/>
              <w:bottom w:val="single" w:sz="4" w:space="0" w:color="auto"/>
              <w:right w:val="single" w:sz="4" w:space="0" w:color="auto"/>
            </w:tcBorders>
            <w:hideMark/>
          </w:tcPr>
          <w:p w14:paraId="7AB639BF" w14:textId="77777777" w:rsidR="00976F95" w:rsidRDefault="00976F95" w:rsidP="00976F95">
            <w:pPr>
              <w:spacing w:after="0"/>
              <w:rPr>
                <w:lang w:val="en-US"/>
              </w:rPr>
            </w:pPr>
            <w:r>
              <w:rPr>
                <w:lang w:val="en-US"/>
              </w:rPr>
              <w:t>4 GHz</w:t>
            </w:r>
          </w:p>
        </w:tc>
      </w:tr>
      <w:tr w:rsidR="00976F95" w14:paraId="2F22AC13"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CAFBA6" w14:textId="77777777" w:rsidR="00976F95" w:rsidRDefault="00976F95" w:rsidP="00976F95">
            <w:pPr>
              <w:spacing w:after="0"/>
              <w:rPr>
                <w:lang w:val="en-US"/>
              </w:rPr>
            </w:pPr>
            <w:r>
              <w:rPr>
                <w:lang w:val="en-US"/>
              </w:rPr>
              <w:t>System bandwidth</w:t>
            </w:r>
          </w:p>
        </w:tc>
        <w:tc>
          <w:tcPr>
            <w:tcW w:w="3615" w:type="dxa"/>
            <w:tcBorders>
              <w:top w:val="single" w:sz="4" w:space="0" w:color="auto"/>
              <w:left w:val="single" w:sz="4" w:space="0" w:color="auto"/>
              <w:bottom w:val="single" w:sz="4" w:space="0" w:color="auto"/>
              <w:right w:val="single" w:sz="4" w:space="0" w:color="auto"/>
            </w:tcBorders>
            <w:hideMark/>
          </w:tcPr>
          <w:p w14:paraId="0524BBD1" w14:textId="77777777" w:rsidR="00976F95" w:rsidRDefault="00976F95" w:rsidP="00976F95">
            <w:pPr>
              <w:spacing w:after="0"/>
              <w:rPr>
                <w:lang w:val="en-US"/>
              </w:rPr>
            </w:pPr>
            <w:r>
              <w:rPr>
                <w:lang w:val="en-US"/>
              </w:rPr>
              <w:t>100MHz</w:t>
            </w:r>
          </w:p>
        </w:tc>
        <w:tc>
          <w:tcPr>
            <w:tcW w:w="3614" w:type="dxa"/>
            <w:tcBorders>
              <w:top w:val="single" w:sz="4" w:space="0" w:color="auto"/>
              <w:left w:val="single" w:sz="4" w:space="0" w:color="auto"/>
              <w:bottom w:val="single" w:sz="4" w:space="0" w:color="auto"/>
              <w:right w:val="single" w:sz="4" w:space="0" w:color="auto"/>
            </w:tcBorders>
            <w:hideMark/>
          </w:tcPr>
          <w:p w14:paraId="6D45F05A" w14:textId="77777777" w:rsidR="00976F95" w:rsidRDefault="00976F95" w:rsidP="00976F95">
            <w:pPr>
              <w:spacing w:after="0"/>
              <w:rPr>
                <w:lang w:val="en-US"/>
              </w:rPr>
            </w:pPr>
            <w:r>
              <w:rPr>
                <w:lang w:val="en-US"/>
              </w:rPr>
              <w:t>100MHz</w:t>
            </w:r>
          </w:p>
        </w:tc>
      </w:tr>
      <w:tr w:rsidR="00976F95" w14:paraId="660ABF69"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3026A6" w14:textId="77777777" w:rsidR="00976F95" w:rsidRDefault="00976F95" w:rsidP="00976F95">
            <w:pPr>
              <w:spacing w:after="0"/>
              <w:rPr>
                <w:lang w:val="en-US"/>
              </w:rPr>
            </w:pPr>
            <w:r>
              <w:rPr>
                <w:lang w:val="en-US"/>
              </w:rPr>
              <w:t>Subcarrier spacing</w:t>
            </w:r>
          </w:p>
        </w:tc>
        <w:tc>
          <w:tcPr>
            <w:tcW w:w="3615" w:type="dxa"/>
            <w:tcBorders>
              <w:top w:val="single" w:sz="4" w:space="0" w:color="auto"/>
              <w:left w:val="single" w:sz="4" w:space="0" w:color="auto"/>
              <w:bottom w:val="single" w:sz="4" w:space="0" w:color="auto"/>
              <w:right w:val="single" w:sz="4" w:space="0" w:color="auto"/>
            </w:tcBorders>
            <w:hideMark/>
          </w:tcPr>
          <w:p w14:paraId="32478EAA" w14:textId="77777777" w:rsidR="00976F95" w:rsidRDefault="00976F95" w:rsidP="00976F95">
            <w:pPr>
              <w:spacing w:after="0"/>
              <w:rPr>
                <w:lang w:val="en-US"/>
              </w:rPr>
            </w:pPr>
            <w:r>
              <w:rPr>
                <w:lang w:val="en-US"/>
              </w:rPr>
              <w:t>30 KHz</w:t>
            </w:r>
          </w:p>
        </w:tc>
        <w:tc>
          <w:tcPr>
            <w:tcW w:w="3614" w:type="dxa"/>
            <w:tcBorders>
              <w:top w:val="single" w:sz="4" w:space="0" w:color="auto"/>
              <w:left w:val="single" w:sz="4" w:space="0" w:color="auto"/>
              <w:bottom w:val="single" w:sz="4" w:space="0" w:color="auto"/>
              <w:right w:val="single" w:sz="4" w:space="0" w:color="auto"/>
            </w:tcBorders>
            <w:hideMark/>
          </w:tcPr>
          <w:p w14:paraId="7E38D9DC" w14:textId="77777777" w:rsidR="00976F95" w:rsidRDefault="00976F95" w:rsidP="00976F95">
            <w:pPr>
              <w:spacing w:after="0"/>
              <w:rPr>
                <w:lang w:val="en-US"/>
              </w:rPr>
            </w:pPr>
            <w:r>
              <w:rPr>
                <w:lang w:val="en-US"/>
              </w:rPr>
              <w:t>30 KHz</w:t>
            </w:r>
          </w:p>
        </w:tc>
      </w:tr>
      <w:tr w:rsidR="00976F95" w14:paraId="3EB3B14C"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5E0DF7" w14:textId="77777777" w:rsidR="00976F95" w:rsidRDefault="00976F95" w:rsidP="00976F95">
            <w:pPr>
              <w:spacing w:after="0"/>
              <w:rPr>
                <w:lang w:val="en-US"/>
              </w:rPr>
            </w:pPr>
            <w:r>
              <w:rPr>
                <w:lang w:val="en-US"/>
              </w:rPr>
              <w:t>Symbols number per slot</w:t>
            </w:r>
          </w:p>
        </w:tc>
        <w:tc>
          <w:tcPr>
            <w:tcW w:w="3615" w:type="dxa"/>
            <w:tcBorders>
              <w:top w:val="single" w:sz="4" w:space="0" w:color="auto"/>
              <w:left w:val="single" w:sz="4" w:space="0" w:color="auto"/>
              <w:bottom w:val="single" w:sz="4" w:space="0" w:color="auto"/>
              <w:right w:val="single" w:sz="4" w:space="0" w:color="auto"/>
            </w:tcBorders>
            <w:hideMark/>
          </w:tcPr>
          <w:p w14:paraId="444A8902" w14:textId="77777777" w:rsidR="00976F95" w:rsidRDefault="00976F95" w:rsidP="00976F95">
            <w:pPr>
              <w:spacing w:after="0"/>
              <w:rPr>
                <w:lang w:val="en-US"/>
              </w:rPr>
            </w:pPr>
            <w:r>
              <w:rPr>
                <w:lang w:val="en-US"/>
              </w:rPr>
              <w:t>14</w:t>
            </w:r>
          </w:p>
        </w:tc>
        <w:tc>
          <w:tcPr>
            <w:tcW w:w="3614" w:type="dxa"/>
            <w:tcBorders>
              <w:top w:val="single" w:sz="4" w:space="0" w:color="auto"/>
              <w:left w:val="single" w:sz="4" w:space="0" w:color="auto"/>
              <w:bottom w:val="single" w:sz="4" w:space="0" w:color="auto"/>
              <w:right w:val="single" w:sz="4" w:space="0" w:color="auto"/>
            </w:tcBorders>
            <w:hideMark/>
          </w:tcPr>
          <w:p w14:paraId="7A76E81E" w14:textId="77777777" w:rsidR="00976F95" w:rsidRDefault="00976F95" w:rsidP="00976F95">
            <w:pPr>
              <w:spacing w:after="0"/>
              <w:rPr>
                <w:lang w:val="en-US"/>
              </w:rPr>
            </w:pPr>
            <w:r>
              <w:rPr>
                <w:lang w:val="en-US"/>
              </w:rPr>
              <w:t>14</w:t>
            </w:r>
          </w:p>
        </w:tc>
      </w:tr>
      <w:tr w:rsidR="00976F95" w14:paraId="7DA0809E"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A587C1" w14:textId="77777777" w:rsidR="00976F95" w:rsidRDefault="00976F95" w:rsidP="00976F95">
            <w:pPr>
              <w:spacing w:after="0"/>
              <w:rPr>
                <w:lang w:val="en-US"/>
              </w:rPr>
            </w:pPr>
            <w:r>
              <w:rPr>
                <w:lang w:val="en-US"/>
              </w:rPr>
              <w:t>TDD Pattern</w:t>
            </w:r>
          </w:p>
        </w:tc>
        <w:tc>
          <w:tcPr>
            <w:tcW w:w="3615" w:type="dxa"/>
            <w:tcBorders>
              <w:top w:val="single" w:sz="4" w:space="0" w:color="auto"/>
              <w:left w:val="single" w:sz="4" w:space="0" w:color="auto"/>
              <w:bottom w:val="single" w:sz="4" w:space="0" w:color="auto"/>
              <w:right w:val="single" w:sz="4" w:space="0" w:color="auto"/>
            </w:tcBorders>
            <w:hideMark/>
          </w:tcPr>
          <w:p w14:paraId="7F55B41A" w14:textId="77777777" w:rsidR="00976F95" w:rsidRDefault="00976F95" w:rsidP="00976F95">
            <w:pPr>
              <w:spacing w:after="0"/>
              <w:rPr>
                <w:lang w:val="en-US"/>
              </w:rPr>
            </w:pPr>
            <w:r>
              <w:rPr>
                <w:lang w:val="en-US"/>
              </w:rPr>
              <w:t>DDDSU</w:t>
            </w:r>
          </w:p>
        </w:tc>
        <w:tc>
          <w:tcPr>
            <w:tcW w:w="3614" w:type="dxa"/>
            <w:tcBorders>
              <w:top w:val="single" w:sz="4" w:space="0" w:color="auto"/>
              <w:left w:val="single" w:sz="4" w:space="0" w:color="auto"/>
              <w:bottom w:val="single" w:sz="4" w:space="0" w:color="auto"/>
              <w:right w:val="single" w:sz="4" w:space="0" w:color="auto"/>
            </w:tcBorders>
            <w:hideMark/>
          </w:tcPr>
          <w:p w14:paraId="15EB441B" w14:textId="77777777" w:rsidR="00976F95" w:rsidRDefault="00976F95" w:rsidP="00976F95">
            <w:pPr>
              <w:spacing w:after="0"/>
              <w:rPr>
                <w:lang w:val="en-US"/>
              </w:rPr>
            </w:pPr>
            <w:r>
              <w:rPr>
                <w:lang w:val="en-US"/>
              </w:rPr>
              <w:t>DDDSU</w:t>
            </w:r>
          </w:p>
        </w:tc>
      </w:tr>
      <w:tr w:rsidR="00976F95" w14:paraId="402A8BFA"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173322D" w14:textId="77777777" w:rsidR="00976F95" w:rsidRDefault="00976F95" w:rsidP="00976F95">
            <w:pPr>
              <w:spacing w:after="0"/>
              <w:rPr>
                <w:lang w:val="en-US"/>
              </w:rPr>
            </w:pPr>
            <w:r>
              <w:rPr>
                <w:lang w:val="en-US"/>
              </w:rPr>
              <w:t>SBFD configuration</w:t>
            </w:r>
          </w:p>
        </w:tc>
        <w:tc>
          <w:tcPr>
            <w:tcW w:w="3615" w:type="dxa"/>
            <w:tcBorders>
              <w:top w:val="single" w:sz="4" w:space="0" w:color="auto"/>
              <w:left w:val="single" w:sz="4" w:space="0" w:color="auto"/>
              <w:bottom w:val="single" w:sz="4" w:space="0" w:color="auto"/>
              <w:right w:val="single" w:sz="4" w:space="0" w:color="auto"/>
            </w:tcBorders>
            <w:hideMark/>
          </w:tcPr>
          <w:p w14:paraId="0B5896BB" w14:textId="77777777" w:rsidR="00976F95" w:rsidRDefault="00976F95" w:rsidP="00976F95">
            <w:pPr>
              <w:spacing w:after="0"/>
              <w:rPr>
                <w:lang w:val="en-US"/>
              </w:rPr>
            </w:pPr>
            <w:r>
              <w:rPr>
                <w:lang w:val="en-US"/>
              </w:rPr>
              <w:t>DXXXU</w:t>
            </w:r>
          </w:p>
        </w:tc>
        <w:tc>
          <w:tcPr>
            <w:tcW w:w="3614" w:type="dxa"/>
            <w:tcBorders>
              <w:top w:val="single" w:sz="4" w:space="0" w:color="auto"/>
              <w:left w:val="single" w:sz="4" w:space="0" w:color="auto"/>
              <w:bottom w:val="single" w:sz="4" w:space="0" w:color="auto"/>
              <w:right w:val="single" w:sz="4" w:space="0" w:color="auto"/>
            </w:tcBorders>
            <w:hideMark/>
          </w:tcPr>
          <w:p w14:paraId="609B481E" w14:textId="77777777" w:rsidR="00976F95" w:rsidRDefault="00976F95" w:rsidP="00976F95">
            <w:pPr>
              <w:spacing w:after="0"/>
              <w:rPr>
                <w:lang w:val="en-US"/>
              </w:rPr>
            </w:pPr>
            <w:r>
              <w:rPr>
                <w:lang w:val="en-US"/>
              </w:rPr>
              <w:t>DXXXU</w:t>
            </w:r>
          </w:p>
        </w:tc>
      </w:tr>
      <w:tr w:rsidR="00976F95" w14:paraId="2D31A580"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48D0EF" w14:textId="77777777" w:rsidR="00976F95" w:rsidRDefault="00976F95" w:rsidP="00976F95">
            <w:pPr>
              <w:spacing w:after="0"/>
              <w:rPr>
                <w:lang w:val="en-US"/>
              </w:rPr>
            </w:pPr>
            <w:r>
              <w:rPr>
                <w:lang w:val="en-US"/>
              </w:rPr>
              <w:t>UL resources in SBFD slot</w:t>
            </w:r>
          </w:p>
        </w:tc>
        <w:tc>
          <w:tcPr>
            <w:tcW w:w="3615" w:type="dxa"/>
            <w:tcBorders>
              <w:top w:val="single" w:sz="4" w:space="0" w:color="auto"/>
              <w:left w:val="single" w:sz="4" w:space="0" w:color="auto"/>
              <w:bottom w:val="single" w:sz="4" w:space="0" w:color="auto"/>
              <w:right w:val="single" w:sz="4" w:space="0" w:color="auto"/>
            </w:tcBorders>
            <w:hideMark/>
          </w:tcPr>
          <w:p w14:paraId="738435DD" w14:textId="23947D00" w:rsidR="00976F95" w:rsidRDefault="00976F95" w:rsidP="00976F95">
            <w:pPr>
              <w:spacing w:after="0"/>
              <w:rPr>
                <w:lang w:val="en-US"/>
              </w:rPr>
            </w:pPr>
            <w:r>
              <w:rPr>
                <w:lang w:val="en-US"/>
              </w:rPr>
              <w:t>20MHz in the center of channel bandwidth</w:t>
            </w:r>
          </w:p>
        </w:tc>
        <w:tc>
          <w:tcPr>
            <w:tcW w:w="3614" w:type="dxa"/>
            <w:tcBorders>
              <w:top w:val="single" w:sz="4" w:space="0" w:color="auto"/>
              <w:left w:val="single" w:sz="4" w:space="0" w:color="auto"/>
              <w:bottom w:val="single" w:sz="4" w:space="0" w:color="auto"/>
              <w:right w:val="single" w:sz="4" w:space="0" w:color="auto"/>
            </w:tcBorders>
            <w:hideMark/>
          </w:tcPr>
          <w:p w14:paraId="321365B5" w14:textId="2951E1C4" w:rsidR="00976F95" w:rsidRDefault="00976F95" w:rsidP="00976F95">
            <w:pPr>
              <w:spacing w:after="0"/>
              <w:rPr>
                <w:lang w:val="en-US"/>
              </w:rPr>
            </w:pPr>
            <w:r>
              <w:rPr>
                <w:lang w:val="en-US"/>
              </w:rPr>
              <w:t>20MHz in the center of channel bandwidth</w:t>
            </w:r>
          </w:p>
        </w:tc>
      </w:tr>
      <w:tr w:rsidR="00976F95" w14:paraId="7FBD2695"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4A6E3AF" w14:textId="77777777" w:rsidR="00976F95" w:rsidRDefault="00976F95" w:rsidP="00976F95">
            <w:pPr>
              <w:spacing w:after="0"/>
              <w:rPr>
                <w:lang w:val="en-US"/>
              </w:rPr>
            </w:pPr>
            <w:r>
              <w:rPr>
                <w:lang w:val="en-US"/>
              </w:rPr>
              <w:t>Number of antenna elements per TRxP</w:t>
            </w:r>
          </w:p>
        </w:tc>
        <w:tc>
          <w:tcPr>
            <w:tcW w:w="3615" w:type="dxa"/>
            <w:tcBorders>
              <w:top w:val="single" w:sz="4" w:space="0" w:color="auto"/>
              <w:left w:val="single" w:sz="4" w:space="0" w:color="auto"/>
              <w:bottom w:val="single" w:sz="4" w:space="0" w:color="auto"/>
              <w:right w:val="single" w:sz="4" w:space="0" w:color="auto"/>
            </w:tcBorders>
            <w:hideMark/>
          </w:tcPr>
          <w:p w14:paraId="717995A6" w14:textId="77777777" w:rsidR="00976F95" w:rsidRDefault="00976F95" w:rsidP="00976F95">
            <w:pPr>
              <w:spacing w:after="0"/>
              <w:rPr>
                <w:lang w:val="en-US"/>
              </w:rPr>
            </w:pPr>
            <w:r>
              <w:rPr>
                <w:lang w:val="en-US"/>
              </w:rPr>
              <w:t>128Tx cross-polarized antenna</w:t>
            </w:r>
          </w:p>
          <w:p w14:paraId="606F02C7" w14:textId="77777777" w:rsidR="00976F95" w:rsidRDefault="00976F95" w:rsidP="00976F95">
            <w:pPr>
              <w:spacing w:after="0"/>
              <w:rPr>
                <w:lang w:val="en-US"/>
              </w:rPr>
            </w:pPr>
            <w:r>
              <w:rPr>
                <w:lang w:val="en-US"/>
              </w:rPr>
              <w:t>(M,N,P,Mg,Ng,M</w:t>
            </w:r>
            <w:r>
              <w:rPr>
                <w:vertAlign w:val="subscript"/>
                <w:lang w:val="en-US"/>
              </w:rPr>
              <w:t>p</w:t>
            </w:r>
            <w:r>
              <w:rPr>
                <w:lang w:val="en-US"/>
              </w:rPr>
              <w:t>,N</w:t>
            </w:r>
            <w:r>
              <w:rPr>
                <w:vertAlign w:val="subscript"/>
                <w:lang w:val="en-US"/>
              </w:rPr>
              <w:t>p</w:t>
            </w:r>
            <w:r>
              <w:rPr>
                <w:lang w:val="en-US"/>
              </w:rPr>
              <w:t>) = (8,8,2,1,1,2,8)</w:t>
            </w:r>
          </w:p>
        </w:tc>
        <w:tc>
          <w:tcPr>
            <w:tcW w:w="3614" w:type="dxa"/>
            <w:tcBorders>
              <w:top w:val="single" w:sz="4" w:space="0" w:color="auto"/>
              <w:left w:val="single" w:sz="4" w:space="0" w:color="auto"/>
              <w:bottom w:val="single" w:sz="4" w:space="0" w:color="auto"/>
              <w:right w:val="single" w:sz="4" w:space="0" w:color="auto"/>
            </w:tcBorders>
            <w:hideMark/>
          </w:tcPr>
          <w:p w14:paraId="1DCA87B4" w14:textId="77777777" w:rsidR="00976F95" w:rsidRDefault="00976F95" w:rsidP="00976F95">
            <w:pPr>
              <w:spacing w:after="0"/>
              <w:rPr>
                <w:lang w:val="en-US"/>
              </w:rPr>
            </w:pPr>
            <w:r>
              <w:rPr>
                <w:lang w:val="en-US"/>
              </w:rPr>
              <w:t>32Tx cross-polarized antenna</w:t>
            </w:r>
          </w:p>
          <w:p w14:paraId="7DC4BE15" w14:textId="77777777" w:rsidR="00976F95" w:rsidRDefault="00976F95" w:rsidP="00976F95">
            <w:pPr>
              <w:spacing w:after="0"/>
              <w:rPr>
                <w:lang w:val="en-US"/>
              </w:rPr>
            </w:pPr>
            <w:r>
              <w:rPr>
                <w:lang w:val="en-US"/>
              </w:rPr>
              <w:t>(M,N,P,Mg,Ng,M</w:t>
            </w:r>
            <w:r>
              <w:rPr>
                <w:vertAlign w:val="subscript"/>
                <w:lang w:val="en-US"/>
              </w:rPr>
              <w:t>p</w:t>
            </w:r>
            <w:r>
              <w:rPr>
                <w:lang w:val="en-US"/>
              </w:rPr>
              <w:t>,N</w:t>
            </w:r>
            <w:r>
              <w:rPr>
                <w:vertAlign w:val="subscript"/>
                <w:lang w:val="en-US"/>
              </w:rPr>
              <w:t>p</w:t>
            </w:r>
            <w:r>
              <w:rPr>
                <w:lang w:val="en-US"/>
              </w:rPr>
              <w:t>) = (4,4,2,1,1,4,4)</w:t>
            </w:r>
          </w:p>
        </w:tc>
      </w:tr>
      <w:tr w:rsidR="00976F95" w14:paraId="051FA0DD"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7E252E" w14:textId="77777777" w:rsidR="00976F95" w:rsidRDefault="00976F95" w:rsidP="00976F95">
            <w:pPr>
              <w:spacing w:after="0"/>
              <w:rPr>
                <w:lang w:val="en-US"/>
              </w:rPr>
            </w:pPr>
            <w:r>
              <w:rPr>
                <w:lang w:val="en-US"/>
              </w:rPr>
              <w:t>Number of TXRU per TRxP</w:t>
            </w:r>
          </w:p>
        </w:tc>
        <w:tc>
          <w:tcPr>
            <w:tcW w:w="3615" w:type="dxa"/>
            <w:tcBorders>
              <w:top w:val="single" w:sz="4" w:space="0" w:color="auto"/>
              <w:left w:val="single" w:sz="4" w:space="0" w:color="auto"/>
              <w:bottom w:val="single" w:sz="4" w:space="0" w:color="auto"/>
              <w:right w:val="single" w:sz="4" w:space="0" w:color="auto"/>
            </w:tcBorders>
            <w:hideMark/>
          </w:tcPr>
          <w:p w14:paraId="006523B7" w14:textId="77777777" w:rsidR="00976F95" w:rsidRDefault="00976F95" w:rsidP="00976F95">
            <w:pPr>
              <w:spacing w:after="0"/>
              <w:rPr>
                <w:lang w:val="en-US"/>
              </w:rPr>
            </w:pPr>
            <w:r>
              <w:rPr>
                <w:lang w:val="en-US"/>
              </w:rPr>
              <w:t>32TXRU</w:t>
            </w:r>
          </w:p>
        </w:tc>
        <w:tc>
          <w:tcPr>
            <w:tcW w:w="3614" w:type="dxa"/>
            <w:tcBorders>
              <w:top w:val="single" w:sz="4" w:space="0" w:color="auto"/>
              <w:left w:val="single" w:sz="4" w:space="0" w:color="auto"/>
              <w:bottom w:val="single" w:sz="4" w:space="0" w:color="auto"/>
              <w:right w:val="single" w:sz="4" w:space="0" w:color="auto"/>
            </w:tcBorders>
            <w:hideMark/>
          </w:tcPr>
          <w:p w14:paraId="4317DA54" w14:textId="77777777" w:rsidR="00976F95" w:rsidRDefault="00976F95" w:rsidP="00976F95">
            <w:pPr>
              <w:spacing w:after="0"/>
              <w:rPr>
                <w:lang w:val="en-US"/>
              </w:rPr>
            </w:pPr>
            <w:r>
              <w:rPr>
                <w:lang w:val="en-US"/>
              </w:rPr>
              <w:t>32TXRU</w:t>
            </w:r>
          </w:p>
        </w:tc>
      </w:tr>
      <w:tr w:rsidR="00976F95" w14:paraId="2F662CD6"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6ADFB4" w14:textId="77777777" w:rsidR="00976F95" w:rsidRDefault="00976F95" w:rsidP="00976F95">
            <w:pPr>
              <w:spacing w:after="0"/>
              <w:rPr>
                <w:lang w:val="en-US"/>
              </w:rPr>
            </w:pPr>
            <w:r>
              <w:rPr>
                <w:lang w:val="en-US"/>
              </w:rPr>
              <w:t>Number of antenna elements per UE</w:t>
            </w:r>
          </w:p>
        </w:tc>
        <w:tc>
          <w:tcPr>
            <w:tcW w:w="3615" w:type="dxa"/>
            <w:tcBorders>
              <w:top w:val="single" w:sz="4" w:space="0" w:color="auto"/>
              <w:left w:val="single" w:sz="4" w:space="0" w:color="auto"/>
              <w:bottom w:val="single" w:sz="4" w:space="0" w:color="auto"/>
              <w:right w:val="single" w:sz="4" w:space="0" w:color="auto"/>
            </w:tcBorders>
            <w:hideMark/>
          </w:tcPr>
          <w:p w14:paraId="0414D6AF" w14:textId="77777777" w:rsidR="00976F95" w:rsidRDefault="00976F95" w:rsidP="00976F95">
            <w:pPr>
              <w:spacing w:after="0"/>
              <w:rPr>
                <w:lang w:val="en-US"/>
              </w:rPr>
            </w:pPr>
            <w:r>
              <w:rPr>
                <w:lang w:val="en-US"/>
              </w:rPr>
              <w:t>4Rx 0°,90° polarization antenna</w:t>
            </w:r>
          </w:p>
          <w:p w14:paraId="2E7CA655" w14:textId="77777777" w:rsidR="00976F95" w:rsidRDefault="00976F95" w:rsidP="00976F95">
            <w:pPr>
              <w:spacing w:after="0"/>
              <w:rPr>
                <w:lang w:val="en-US"/>
              </w:rPr>
            </w:pPr>
            <w:r>
              <w:rPr>
                <w:lang w:val="en-US"/>
              </w:rPr>
              <w:t>(M,N,P,Mg,Ng,M</w:t>
            </w:r>
            <w:r>
              <w:rPr>
                <w:vertAlign w:val="subscript"/>
                <w:lang w:val="en-US"/>
              </w:rPr>
              <w:t>p</w:t>
            </w:r>
            <w:r>
              <w:rPr>
                <w:lang w:val="en-US"/>
              </w:rPr>
              <w:t>,N</w:t>
            </w:r>
            <w:r>
              <w:rPr>
                <w:vertAlign w:val="subscript"/>
                <w:lang w:val="en-US"/>
              </w:rPr>
              <w:t>p</w:t>
            </w:r>
            <w:r>
              <w:rPr>
                <w:lang w:val="en-US"/>
              </w:rPr>
              <w:t>) = (1,2,2,1,1,1,2)</w:t>
            </w:r>
          </w:p>
          <w:p w14:paraId="7F05CB8A" w14:textId="77777777" w:rsidR="00976F95" w:rsidRDefault="00976F95" w:rsidP="00976F95">
            <w:pPr>
              <w:spacing w:after="0"/>
              <w:rPr>
                <w:lang w:val="en-US"/>
              </w:rPr>
            </w:pPr>
            <w:r>
              <w:rPr>
                <w:lang w:val="en-US"/>
              </w:rPr>
              <w:t>2Tx 0°,90° polarization antenna</w:t>
            </w:r>
          </w:p>
          <w:p w14:paraId="1C5E63F9" w14:textId="77777777" w:rsidR="00976F95" w:rsidRDefault="00976F95" w:rsidP="00976F95">
            <w:pPr>
              <w:spacing w:after="0"/>
              <w:rPr>
                <w:lang w:val="en-US"/>
              </w:rPr>
            </w:pPr>
            <w:r>
              <w:rPr>
                <w:lang w:val="en-US"/>
              </w:rPr>
              <w:t>(M,N,P,Mg,Ng,M</w:t>
            </w:r>
            <w:r>
              <w:rPr>
                <w:vertAlign w:val="subscript"/>
                <w:lang w:val="en-US"/>
              </w:rPr>
              <w:t>p</w:t>
            </w:r>
            <w:r>
              <w:rPr>
                <w:lang w:val="en-US"/>
              </w:rPr>
              <w:t>,N</w:t>
            </w:r>
            <w:r>
              <w:rPr>
                <w:vertAlign w:val="subscript"/>
                <w:lang w:val="en-US"/>
              </w:rPr>
              <w:t>p</w:t>
            </w:r>
            <w:r>
              <w:rPr>
                <w:lang w:val="en-US"/>
              </w:rPr>
              <w:t>) = (1,1,2,1,1,1,1)</w:t>
            </w:r>
          </w:p>
        </w:tc>
        <w:tc>
          <w:tcPr>
            <w:tcW w:w="3614" w:type="dxa"/>
            <w:tcBorders>
              <w:top w:val="single" w:sz="4" w:space="0" w:color="auto"/>
              <w:left w:val="single" w:sz="4" w:space="0" w:color="auto"/>
              <w:bottom w:val="single" w:sz="4" w:space="0" w:color="auto"/>
              <w:right w:val="single" w:sz="4" w:space="0" w:color="auto"/>
            </w:tcBorders>
            <w:hideMark/>
          </w:tcPr>
          <w:p w14:paraId="6C2DFE3A" w14:textId="77777777" w:rsidR="00976F95" w:rsidRDefault="00976F95" w:rsidP="00976F95">
            <w:pPr>
              <w:spacing w:after="0"/>
              <w:rPr>
                <w:lang w:val="en-US"/>
              </w:rPr>
            </w:pPr>
            <w:r>
              <w:rPr>
                <w:lang w:val="en-US"/>
              </w:rPr>
              <w:t>4Rx 0°,90° polarization antenna</w:t>
            </w:r>
          </w:p>
          <w:p w14:paraId="3B7EEECE" w14:textId="77777777" w:rsidR="00976F95" w:rsidRDefault="00976F95" w:rsidP="00976F95">
            <w:pPr>
              <w:spacing w:after="0"/>
              <w:rPr>
                <w:lang w:val="en-US"/>
              </w:rPr>
            </w:pPr>
            <w:r>
              <w:rPr>
                <w:lang w:val="en-US"/>
              </w:rPr>
              <w:t>(M,N,P,Mg,Ng,M</w:t>
            </w:r>
            <w:r>
              <w:rPr>
                <w:vertAlign w:val="subscript"/>
                <w:lang w:val="en-US"/>
              </w:rPr>
              <w:t>p</w:t>
            </w:r>
            <w:r>
              <w:rPr>
                <w:lang w:val="en-US"/>
              </w:rPr>
              <w:t>,N</w:t>
            </w:r>
            <w:r>
              <w:rPr>
                <w:vertAlign w:val="subscript"/>
                <w:lang w:val="en-US"/>
              </w:rPr>
              <w:t>p</w:t>
            </w:r>
            <w:r>
              <w:rPr>
                <w:lang w:val="en-US"/>
              </w:rPr>
              <w:t>) = (1,2,2,1,1,1,2)</w:t>
            </w:r>
          </w:p>
          <w:p w14:paraId="0F9C38DE" w14:textId="77777777" w:rsidR="00976F95" w:rsidRDefault="00976F95" w:rsidP="00976F95">
            <w:pPr>
              <w:spacing w:after="0"/>
              <w:rPr>
                <w:lang w:val="en-US"/>
              </w:rPr>
            </w:pPr>
            <w:r>
              <w:rPr>
                <w:lang w:val="en-US"/>
              </w:rPr>
              <w:t>2Tx 0°,90° polarization antenna</w:t>
            </w:r>
          </w:p>
          <w:p w14:paraId="773E62EE" w14:textId="77777777" w:rsidR="00976F95" w:rsidRDefault="00976F95" w:rsidP="00976F95">
            <w:pPr>
              <w:spacing w:after="0"/>
              <w:rPr>
                <w:lang w:val="en-US"/>
              </w:rPr>
            </w:pPr>
            <w:r>
              <w:rPr>
                <w:lang w:val="en-US"/>
              </w:rPr>
              <w:t>(M,N,P,Mg,Ng,M</w:t>
            </w:r>
            <w:r>
              <w:rPr>
                <w:vertAlign w:val="subscript"/>
                <w:lang w:val="en-US"/>
              </w:rPr>
              <w:t>p</w:t>
            </w:r>
            <w:r>
              <w:rPr>
                <w:lang w:val="en-US"/>
              </w:rPr>
              <w:t>,N</w:t>
            </w:r>
            <w:r>
              <w:rPr>
                <w:vertAlign w:val="subscript"/>
                <w:lang w:val="en-US"/>
              </w:rPr>
              <w:t>p</w:t>
            </w:r>
            <w:r>
              <w:rPr>
                <w:lang w:val="en-US"/>
              </w:rPr>
              <w:t>) = (1,1,2,1,1,1,1)</w:t>
            </w:r>
          </w:p>
        </w:tc>
      </w:tr>
      <w:tr w:rsidR="00976F95" w14:paraId="1A338C5A"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D2E8A0" w14:textId="77777777" w:rsidR="00976F95" w:rsidRDefault="00976F95" w:rsidP="00976F95">
            <w:pPr>
              <w:spacing w:after="0"/>
              <w:rPr>
                <w:lang w:val="en-US"/>
              </w:rPr>
            </w:pPr>
            <w:r>
              <w:rPr>
                <w:lang w:val="en-US"/>
              </w:rPr>
              <w:t>Number of TXRU per UE</w:t>
            </w:r>
          </w:p>
        </w:tc>
        <w:tc>
          <w:tcPr>
            <w:tcW w:w="3615" w:type="dxa"/>
            <w:tcBorders>
              <w:top w:val="single" w:sz="4" w:space="0" w:color="auto"/>
              <w:left w:val="single" w:sz="4" w:space="0" w:color="auto"/>
              <w:bottom w:val="single" w:sz="4" w:space="0" w:color="auto"/>
              <w:right w:val="single" w:sz="4" w:space="0" w:color="auto"/>
            </w:tcBorders>
            <w:hideMark/>
          </w:tcPr>
          <w:p w14:paraId="1F334EFE" w14:textId="77777777" w:rsidR="00976F95" w:rsidRDefault="00976F95" w:rsidP="00976F95">
            <w:pPr>
              <w:spacing w:after="0"/>
              <w:rPr>
                <w:lang w:val="en-US"/>
              </w:rPr>
            </w:pPr>
            <w:r>
              <w:rPr>
                <w:lang w:val="en-US"/>
              </w:rPr>
              <w:t>2T4R</w:t>
            </w:r>
          </w:p>
        </w:tc>
        <w:tc>
          <w:tcPr>
            <w:tcW w:w="3614" w:type="dxa"/>
            <w:tcBorders>
              <w:top w:val="single" w:sz="4" w:space="0" w:color="auto"/>
              <w:left w:val="single" w:sz="4" w:space="0" w:color="auto"/>
              <w:bottom w:val="single" w:sz="4" w:space="0" w:color="auto"/>
              <w:right w:val="single" w:sz="4" w:space="0" w:color="auto"/>
            </w:tcBorders>
            <w:hideMark/>
          </w:tcPr>
          <w:p w14:paraId="0E6A2C56" w14:textId="77777777" w:rsidR="00976F95" w:rsidRDefault="00976F95" w:rsidP="00976F95">
            <w:pPr>
              <w:spacing w:after="0"/>
              <w:rPr>
                <w:lang w:val="en-US"/>
              </w:rPr>
            </w:pPr>
            <w:r>
              <w:rPr>
                <w:lang w:val="en-US"/>
              </w:rPr>
              <w:t>2T4R</w:t>
            </w:r>
          </w:p>
        </w:tc>
      </w:tr>
      <w:tr w:rsidR="00976F95" w14:paraId="040F9CA1"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9C1982" w14:textId="77777777" w:rsidR="00976F95" w:rsidRDefault="00976F95" w:rsidP="00976F95">
            <w:pPr>
              <w:spacing w:after="0"/>
              <w:rPr>
                <w:lang w:val="en-US"/>
              </w:rPr>
            </w:pPr>
            <w:r>
              <w:rPr>
                <w:lang w:val="en-US"/>
              </w:rPr>
              <w:t>Transmit power per TRxP</w:t>
            </w:r>
          </w:p>
        </w:tc>
        <w:tc>
          <w:tcPr>
            <w:tcW w:w="3615" w:type="dxa"/>
            <w:tcBorders>
              <w:top w:val="single" w:sz="4" w:space="0" w:color="auto"/>
              <w:left w:val="single" w:sz="4" w:space="0" w:color="auto"/>
              <w:bottom w:val="single" w:sz="4" w:space="0" w:color="auto"/>
              <w:right w:val="single" w:sz="4" w:space="0" w:color="auto"/>
            </w:tcBorders>
            <w:hideMark/>
          </w:tcPr>
          <w:p w14:paraId="6D8B6EA2" w14:textId="77777777" w:rsidR="00976F95" w:rsidRDefault="00976F95" w:rsidP="00976F95">
            <w:pPr>
              <w:spacing w:after="0"/>
              <w:rPr>
                <w:lang w:val="en-US"/>
              </w:rPr>
            </w:pPr>
            <w:r>
              <w:rPr>
                <w:lang w:val="en-US"/>
              </w:rPr>
              <w:t>56dBm</w:t>
            </w:r>
          </w:p>
        </w:tc>
        <w:tc>
          <w:tcPr>
            <w:tcW w:w="3614" w:type="dxa"/>
            <w:tcBorders>
              <w:top w:val="single" w:sz="4" w:space="0" w:color="auto"/>
              <w:left w:val="single" w:sz="4" w:space="0" w:color="auto"/>
              <w:bottom w:val="single" w:sz="4" w:space="0" w:color="auto"/>
              <w:right w:val="single" w:sz="4" w:space="0" w:color="auto"/>
            </w:tcBorders>
            <w:hideMark/>
          </w:tcPr>
          <w:p w14:paraId="192037F6" w14:textId="77777777" w:rsidR="00976F95" w:rsidRDefault="00976F95" w:rsidP="00976F95">
            <w:pPr>
              <w:spacing w:after="0"/>
              <w:rPr>
                <w:lang w:val="en-US"/>
              </w:rPr>
            </w:pPr>
            <w:r>
              <w:rPr>
                <w:lang w:val="en-US"/>
              </w:rPr>
              <w:t>31dBm</w:t>
            </w:r>
          </w:p>
        </w:tc>
      </w:tr>
      <w:tr w:rsidR="00976F95" w14:paraId="2605D4B3"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F8922B" w14:textId="77777777" w:rsidR="00976F95" w:rsidRDefault="00976F95" w:rsidP="00976F95">
            <w:pPr>
              <w:spacing w:after="0"/>
              <w:rPr>
                <w:lang w:val="en-US"/>
              </w:rPr>
            </w:pPr>
            <w:r>
              <w:rPr>
                <w:lang w:val="en-US"/>
              </w:rPr>
              <w:t>UE max Tx power</w:t>
            </w:r>
          </w:p>
        </w:tc>
        <w:tc>
          <w:tcPr>
            <w:tcW w:w="3615" w:type="dxa"/>
            <w:tcBorders>
              <w:top w:val="single" w:sz="4" w:space="0" w:color="auto"/>
              <w:left w:val="single" w:sz="4" w:space="0" w:color="auto"/>
              <w:bottom w:val="single" w:sz="4" w:space="0" w:color="auto"/>
              <w:right w:val="single" w:sz="4" w:space="0" w:color="auto"/>
            </w:tcBorders>
            <w:hideMark/>
          </w:tcPr>
          <w:p w14:paraId="0C0C78FB" w14:textId="77777777" w:rsidR="00976F95" w:rsidRDefault="00976F95" w:rsidP="00976F95">
            <w:pPr>
              <w:spacing w:after="0"/>
              <w:rPr>
                <w:lang w:val="en-US"/>
              </w:rPr>
            </w:pPr>
            <w:r>
              <w:rPr>
                <w:lang w:val="en-US"/>
              </w:rPr>
              <w:t>23dBm</w:t>
            </w:r>
          </w:p>
        </w:tc>
        <w:tc>
          <w:tcPr>
            <w:tcW w:w="3614" w:type="dxa"/>
            <w:tcBorders>
              <w:top w:val="single" w:sz="4" w:space="0" w:color="auto"/>
              <w:left w:val="single" w:sz="4" w:space="0" w:color="auto"/>
              <w:bottom w:val="single" w:sz="4" w:space="0" w:color="auto"/>
              <w:right w:val="single" w:sz="4" w:space="0" w:color="auto"/>
            </w:tcBorders>
            <w:hideMark/>
          </w:tcPr>
          <w:p w14:paraId="5589E43D" w14:textId="77777777" w:rsidR="00976F95" w:rsidRDefault="00976F95" w:rsidP="00976F95">
            <w:pPr>
              <w:spacing w:after="0"/>
              <w:rPr>
                <w:lang w:val="en-US"/>
              </w:rPr>
            </w:pPr>
            <w:r>
              <w:rPr>
                <w:lang w:val="en-US"/>
              </w:rPr>
              <w:t>23dBm</w:t>
            </w:r>
          </w:p>
        </w:tc>
      </w:tr>
      <w:tr w:rsidR="00976F95" w14:paraId="313109FC"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BD9704" w14:textId="77777777" w:rsidR="00976F95" w:rsidRDefault="00976F95" w:rsidP="00976F95">
            <w:pPr>
              <w:spacing w:after="0"/>
              <w:rPr>
                <w:lang w:val="en-US"/>
              </w:rPr>
            </w:pPr>
            <w:r>
              <w:rPr>
                <w:lang w:val="en-US"/>
              </w:rPr>
              <w:t>TRxP number per site</w:t>
            </w:r>
          </w:p>
        </w:tc>
        <w:tc>
          <w:tcPr>
            <w:tcW w:w="3615" w:type="dxa"/>
            <w:tcBorders>
              <w:top w:val="single" w:sz="4" w:space="0" w:color="auto"/>
              <w:left w:val="single" w:sz="4" w:space="0" w:color="auto"/>
              <w:bottom w:val="single" w:sz="4" w:space="0" w:color="auto"/>
              <w:right w:val="single" w:sz="4" w:space="0" w:color="auto"/>
            </w:tcBorders>
            <w:hideMark/>
          </w:tcPr>
          <w:p w14:paraId="2C5752F0" w14:textId="77777777" w:rsidR="00976F95" w:rsidRDefault="00976F95" w:rsidP="00976F95">
            <w:pPr>
              <w:spacing w:after="0"/>
              <w:rPr>
                <w:lang w:val="en-US"/>
              </w:rPr>
            </w:pPr>
            <w:r>
              <w:rPr>
                <w:lang w:val="en-US"/>
              </w:rPr>
              <w:t>3</w:t>
            </w:r>
          </w:p>
        </w:tc>
        <w:tc>
          <w:tcPr>
            <w:tcW w:w="3614" w:type="dxa"/>
            <w:tcBorders>
              <w:top w:val="single" w:sz="4" w:space="0" w:color="auto"/>
              <w:left w:val="single" w:sz="4" w:space="0" w:color="auto"/>
              <w:bottom w:val="single" w:sz="4" w:space="0" w:color="auto"/>
              <w:right w:val="single" w:sz="4" w:space="0" w:color="auto"/>
            </w:tcBorders>
            <w:hideMark/>
          </w:tcPr>
          <w:p w14:paraId="2D159CE7" w14:textId="77777777" w:rsidR="00976F95" w:rsidRDefault="00976F95" w:rsidP="00976F95">
            <w:pPr>
              <w:spacing w:after="0"/>
              <w:rPr>
                <w:lang w:val="en-US"/>
              </w:rPr>
            </w:pPr>
            <w:r>
              <w:rPr>
                <w:lang w:val="en-US"/>
              </w:rPr>
              <w:t>1</w:t>
            </w:r>
          </w:p>
        </w:tc>
      </w:tr>
      <w:tr w:rsidR="00976F95" w14:paraId="2FF42726"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58C7A3" w14:textId="77777777" w:rsidR="00976F95" w:rsidRDefault="00976F95" w:rsidP="00976F95">
            <w:pPr>
              <w:spacing w:after="0"/>
              <w:rPr>
                <w:lang w:val="en-US"/>
              </w:rPr>
            </w:pPr>
            <w:r>
              <w:rPr>
                <w:lang w:val="en-US"/>
              </w:rPr>
              <w:t>Mechanic tilt</w:t>
            </w:r>
          </w:p>
        </w:tc>
        <w:tc>
          <w:tcPr>
            <w:tcW w:w="3615" w:type="dxa"/>
            <w:tcBorders>
              <w:top w:val="single" w:sz="4" w:space="0" w:color="auto"/>
              <w:left w:val="single" w:sz="4" w:space="0" w:color="auto"/>
              <w:bottom w:val="single" w:sz="4" w:space="0" w:color="auto"/>
              <w:right w:val="single" w:sz="4" w:space="0" w:color="auto"/>
            </w:tcBorders>
            <w:hideMark/>
          </w:tcPr>
          <w:p w14:paraId="05EF8FCF" w14:textId="77777777" w:rsidR="00976F95" w:rsidRDefault="00976F95" w:rsidP="00976F95">
            <w:pPr>
              <w:spacing w:after="0"/>
              <w:rPr>
                <w:lang w:val="en-US"/>
              </w:rPr>
            </w:pPr>
            <w:r>
              <w:rPr>
                <w:lang w:val="en-US"/>
              </w:rPr>
              <w:t>90deg in GCS (pointing to the horizontal direction)</w:t>
            </w:r>
          </w:p>
        </w:tc>
        <w:tc>
          <w:tcPr>
            <w:tcW w:w="3614" w:type="dxa"/>
            <w:tcBorders>
              <w:top w:val="single" w:sz="4" w:space="0" w:color="auto"/>
              <w:left w:val="single" w:sz="4" w:space="0" w:color="auto"/>
              <w:bottom w:val="single" w:sz="4" w:space="0" w:color="auto"/>
              <w:right w:val="single" w:sz="4" w:space="0" w:color="auto"/>
            </w:tcBorders>
            <w:hideMark/>
          </w:tcPr>
          <w:p w14:paraId="526CB8A3" w14:textId="77777777" w:rsidR="00976F95" w:rsidRDefault="00976F95" w:rsidP="00976F95">
            <w:pPr>
              <w:spacing w:after="0"/>
              <w:rPr>
                <w:lang w:val="en-US"/>
              </w:rPr>
            </w:pPr>
            <w:r>
              <w:rPr>
                <w:lang w:val="en-US"/>
              </w:rPr>
              <w:t>180deg in GCS (pointing to the ground)</w:t>
            </w:r>
          </w:p>
        </w:tc>
      </w:tr>
      <w:tr w:rsidR="00976F95" w14:paraId="03BB26FC"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8E9FCA" w14:textId="77777777" w:rsidR="00976F95" w:rsidRDefault="00976F95" w:rsidP="00976F95">
            <w:pPr>
              <w:spacing w:after="0"/>
              <w:rPr>
                <w:lang w:val="en-US"/>
              </w:rPr>
            </w:pPr>
            <w:r>
              <w:rPr>
                <w:lang w:val="en-US"/>
              </w:rPr>
              <w:t>Electronic tilt</w:t>
            </w:r>
          </w:p>
        </w:tc>
        <w:tc>
          <w:tcPr>
            <w:tcW w:w="3615" w:type="dxa"/>
            <w:tcBorders>
              <w:top w:val="single" w:sz="4" w:space="0" w:color="auto"/>
              <w:left w:val="single" w:sz="4" w:space="0" w:color="auto"/>
              <w:bottom w:val="single" w:sz="4" w:space="0" w:color="auto"/>
              <w:right w:val="single" w:sz="4" w:space="0" w:color="auto"/>
            </w:tcBorders>
            <w:hideMark/>
          </w:tcPr>
          <w:p w14:paraId="2E94F10F" w14:textId="77777777" w:rsidR="00976F95" w:rsidRDefault="00976F95" w:rsidP="00976F95">
            <w:pPr>
              <w:spacing w:after="0"/>
              <w:rPr>
                <w:lang w:val="en-US"/>
              </w:rPr>
            </w:pPr>
            <w:r>
              <w:rPr>
                <w:lang w:val="en-US"/>
              </w:rPr>
              <w:t>105deg in LCS</w:t>
            </w:r>
          </w:p>
        </w:tc>
        <w:tc>
          <w:tcPr>
            <w:tcW w:w="3614" w:type="dxa"/>
            <w:tcBorders>
              <w:top w:val="single" w:sz="4" w:space="0" w:color="auto"/>
              <w:left w:val="single" w:sz="4" w:space="0" w:color="auto"/>
              <w:bottom w:val="single" w:sz="4" w:space="0" w:color="auto"/>
              <w:right w:val="single" w:sz="4" w:space="0" w:color="auto"/>
            </w:tcBorders>
            <w:hideMark/>
          </w:tcPr>
          <w:p w14:paraId="22F09CC6" w14:textId="77777777" w:rsidR="00976F95" w:rsidRDefault="00976F95" w:rsidP="00976F95">
            <w:pPr>
              <w:spacing w:after="0"/>
              <w:rPr>
                <w:lang w:val="en-US"/>
              </w:rPr>
            </w:pPr>
            <w:r>
              <w:rPr>
                <w:lang w:val="en-US"/>
              </w:rPr>
              <w:t>90deg in LCS</w:t>
            </w:r>
          </w:p>
        </w:tc>
      </w:tr>
      <w:tr w:rsidR="00976F95" w14:paraId="55D50E65"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D336DD" w14:textId="77777777" w:rsidR="00976F95" w:rsidRDefault="00976F95" w:rsidP="00976F95">
            <w:pPr>
              <w:spacing w:after="0"/>
              <w:rPr>
                <w:lang w:val="en-US"/>
              </w:rPr>
            </w:pPr>
            <w:r>
              <w:rPr>
                <w:lang w:val="en-US"/>
              </w:rPr>
              <w:t>UT attachment</w:t>
            </w:r>
          </w:p>
        </w:tc>
        <w:tc>
          <w:tcPr>
            <w:tcW w:w="3615" w:type="dxa"/>
            <w:tcBorders>
              <w:top w:val="single" w:sz="4" w:space="0" w:color="auto"/>
              <w:left w:val="single" w:sz="4" w:space="0" w:color="auto"/>
              <w:bottom w:val="single" w:sz="4" w:space="0" w:color="auto"/>
              <w:right w:val="single" w:sz="4" w:space="0" w:color="auto"/>
            </w:tcBorders>
            <w:hideMark/>
          </w:tcPr>
          <w:p w14:paraId="6AEC814B" w14:textId="77777777" w:rsidR="00976F95" w:rsidRDefault="00976F95" w:rsidP="00976F95">
            <w:pPr>
              <w:spacing w:after="0"/>
              <w:rPr>
                <w:lang w:val="en-US"/>
              </w:rPr>
            </w:pPr>
            <w:r>
              <w:rPr>
                <w:lang w:val="en-US"/>
              </w:rPr>
              <w:t>Based on RSRP (Eq. (8.1-1) in TR 36.873) from port 0</w:t>
            </w:r>
          </w:p>
        </w:tc>
        <w:tc>
          <w:tcPr>
            <w:tcW w:w="3614" w:type="dxa"/>
            <w:tcBorders>
              <w:top w:val="single" w:sz="4" w:space="0" w:color="auto"/>
              <w:left w:val="single" w:sz="4" w:space="0" w:color="auto"/>
              <w:bottom w:val="single" w:sz="4" w:space="0" w:color="auto"/>
              <w:right w:val="single" w:sz="4" w:space="0" w:color="auto"/>
            </w:tcBorders>
            <w:hideMark/>
          </w:tcPr>
          <w:p w14:paraId="0E28FF41" w14:textId="77777777" w:rsidR="00976F95" w:rsidRDefault="00976F95" w:rsidP="00976F95">
            <w:pPr>
              <w:spacing w:after="0"/>
              <w:rPr>
                <w:lang w:val="en-US"/>
              </w:rPr>
            </w:pPr>
            <w:r>
              <w:rPr>
                <w:lang w:val="en-US"/>
              </w:rPr>
              <w:t>Based on RSRP (Eq. (8.1-1) in TR 36.873) from port 0</w:t>
            </w:r>
          </w:p>
        </w:tc>
      </w:tr>
      <w:tr w:rsidR="00976F95" w14:paraId="2CFF066F"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611DB" w14:textId="77777777" w:rsidR="00976F95" w:rsidRDefault="00976F95" w:rsidP="00976F95">
            <w:pPr>
              <w:spacing w:after="0"/>
              <w:rPr>
                <w:lang w:val="en-US"/>
              </w:rPr>
            </w:pPr>
            <w:r>
              <w:rPr>
                <w:lang w:val="en-US"/>
              </w:rPr>
              <w:t>Scheduling</w:t>
            </w:r>
          </w:p>
        </w:tc>
        <w:tc>
          <w:tcPr>
            <w:tcW w:w="3615" w:type="dxa"/>
            <w:tcBorders>
              <w:top w:val="single" w:sz="4" w:space="0" w:color="auto"/>
              <w:left w:val="single" w:sz="4" w:space="0" w:color="auto"/>
              <w:bottom w:val="single" w:sz="4" w:space="0" w:color="auto"/>
              <w:right w:val="single" w:sz="4" w:space="0" w:color="auto"/>
            </w:tcBorders>
            <w:hideMark/>
          </w:tcPr>
          <w:p w14:paraId="3D37DE3E" w14:textId="77777777" w:rsidR="00976F95" w:rsidRDefault="00976F95" w:rsidP="00976F95">
            <w:pPr>
              <w:spacing w:after="0"/>
              <w:rPr>
                <w:lang w:val="en-US"/>
              </w:rPr>
            </w:pPr>
            <w:r>
              <w:rPr>
                <w:lang w:val="en-US"/>
              </w:rPr>
              <w:t>MU-PF in DL and SU-PF in UL</w:t>
            </w:r>
          </w:p>
        </w:tc>
        <w:tc>
          <w:tcPr>
            <w:tcW w:w="3614" w:type="dxa"/>
            <w:tcBorders>
              <w:top w:val="single" w:sz="4" w:space="0" w:color="auto"/>
              <w:left w:val="single" w:sz="4" w:space="0" w:color="auto"/>
              <w:bottom w:val="single" w:sz="4" w:space="0" w:color="auto"/>
              <w:right w:val="single" w:sz="4" w:space="0" w:color="auto"/>
            </w:tcBorders>
            <w:hideMark/>
          </w:tcPr>
          <w:p w14:paraId="2355C8A4" w14:textId="77777777" w:rsidR="00976F95" w:rsidRDefault="00976F95" w:rsidP="00976F95">
            <w:pPr>
              <w:spacing w:after="0"/>
              <w:rPr>
                <w:lang w:val="en-US"/>
              </w:rPr>
            </w:pPr>
            <w:r>
              <w:rPr>
                <w:lang w:val="en-US"/>
              </w:rPr>
              <w:t>MU-PF in DL and SU-PF in UL</w:t>
            </w:r>
          </w:p>
        </w:tc>
      </w:tr>
      <w:tr w:rsidR="00976F95" w14:paraId="3B6A9641"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A69568" w14:textId="77777777" w:rsidR="00976F95" w:rsidRDefault="00976F95" w:rsidP="00976F95">
            <w:pPr>
              <w:spacing w:after="0"/>
              <w:rPr>
                <w:lang w:val="en-US"/>
              </w:rPr>
            </w:pPr>
            <w:r>
              <w:rPr>
                <w:lang w:val="en-US"/>
              </w:rPr>
              <w:t>ACK/NACK delay</w:t>
            </w:r>
          </w:p>
        </w:tc>
        <w:tc>
          <w:tcPr>
            <w:tcW w:w="3615" w:type="dxa"/>
            <w:tcBorders>
              <w:top w:val="single" w:sz="4" w:space="0" w:color="auto"/>
              <w:left w:val="single" w:sz="4" w:space="0" w:color="auto"/>
              <w:bottom w:val="single" w:sz="4" w:space="0" w:color="auto"/>
              <w:right w:val="single" w:sz="4" w:space="0" w:color="auto"/>
            </w:tcBorders>
            <w:hideMark/>
          </w:tcPr>
          <w:p w14:paraId="67BEA2C0" w14:textId="77777777" w:rsidR="00976F95" w:rsidRDefault="00976F95" w:rsidP="00976F95">
            <w:pPr>
              <w:spacing w:after="0"/>
              <w:rPr>
                <w:lang w:val="en-US"/>
              </w:rPr>
            </w:pPr>
            <w:r>
              <w:rPr>
                <w:lang w:val="en-US"/>
              </w:rPr>
              <w:t>Next available UL slot</w:t>
            </w:r>
          </w:p>
        </w:tc>
        <w:tc>
          <w:tcPr>
            <w:tcW w:w="3614" w:type="dxa"/>
            <w:tcBorders>
              <w:top w:val="single" w:sz="4" w:space="0" w:color="auto"/>
              <w:left w:val="single" w:sz="4" w:space="0" w:color="auto"/>
              <w:bottom w:val="single" w:sz="4" w:space="0" w:color="auto"/>
              <w:right w:val="single" w:sz="4" w:space="0" w:color="auto"/>
            </w:tcBorders>
            <w:hideMark/>
          </w:tcPr>
          <w:p w14:paraId="17769624" w14:textId="77777777" w:rsidR="00976F95" w:rsidRDefault="00976F95" w:rsidP="00976F95">
            <w:pPr>
              <w:spacing w:after="0"/>
              <w:rPr>
                <w:lang w:val="en-US"/>
              </w:rPr>
            </w:pPr>
            <w:r>
              <w:rPr>
                <w:lang w:val="en-US"/>
              </w:rPr>
              <w:t>Next available UL slot</w:t>
            </w:r>
          </w:p>
        </w:tc>
      </w:tr>
      <w:tr w:rsidR="00976F95" w14:paraId="4578D7AB" w14:textId="77777777" w:rsidTr="00976F95">
        <w:trPr>
          <w:trHeight w:val="19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1317C7" w14:textId="77777777" w:rsidR="00976F95" w:rsidRDefault="00976F95" w:rsidP="00976F95">
            <w:pPr>
              <w:spacing w:after="0"/>
              <w:rPr>
                <w:lang w:val="en-US"/>
              </w:rPr>
            </w:pPr>
            <w:r>
              <w:rPr>
                <w:lang w:val="en-US"/>
              </w:rPr>
              <w:t>MIMO mode</w:t>
            </w:r>
          </w:p>
        </w:tc>
        <w:tc>
          <w:tcPr>
            <w:tcW w:w="3615" w:type="dxa"/>
            <w:tcBorders>
              <w:top w:val="single" w:sz="4" w:space="0" w:color="auto"/>
              <w:left w:val="single" w:sz="4" w:space="0" w:color="auto"/>
              <w:bottom w:val="single" w:sz="4" w:space="0" w:color="auto"/>
              <w:right w:val="single" w:sz="4" w:space="0" w:color="auto"/>
            </w:tcBorders>
            <w:hideMark/>
          </w:tcPr>
          <w:p w14:paraId="0E83F0CF" w14:textId="77777777" w:rsidR="00976F95" w:rsidRDefault="00976F95" w:rsidP="00976F95">
            <w:pPr>
              <w:spacing w:after="0"/>
              <w:rPr>
                <w:lang w:val="en-US"/>
              </w:rPr>
            </w:pPr>
            <w:r>
              <w:rPr>
                <w:lang w:val="en-US"/>
              </w:rPr>
              <w:t>MU-MIMO with max rank 2 adaptation per user, Maximum MU layer = 12</w:t>
            </w:r>
          </w:p>
          <w:p w14:paraId="76B9DB90" w14:textId="77777777" w:rsidR="00976F95" w:rsidRDefault="00976F95" w:rsidP="00976F95">
            <w:pPr>
              <w:spacing w:after="0"/>
              <w:rPr>
                <w:lang w:val="en-US"/>
              </w:rPr>
            </w:pPr>
            <w:r>
              <w:rPr>
                <w:lang w:val="en-US"/>
              </w:rPr>
              <w:t>SU-MIMO with max rank 2 adaptation per user</w:t>
            </w:r>
          </w:p>
        </w:tc>
        <w:tc>
          <w:tcPr>
            <w:tcW w:w="3614" w:type="dxa"/>
            <w:tcBorders>
              <w:top w:val="single" w:sz="4" w:space="0" w:color="auto"/>
              <w:left w:val="single" w:sz="4" w:space="0" w:color="auto"/>
              <w:bottom w:val="single" w:sz="4" w:space="0" w:color="auto"/>
              <w:right w:val="single" w:sz="4" w:space="0" w:color="auto"/>
            </w:tcBorders>
            <w:hideMark/>
          </w:tcPr>
          <w:p w14:paraId="53291427" w14:textId="77777777" w:rsidR="00976F95" w:rsidRDefault="00976F95" w:rsidP="00976F95">
            <w:pPr>
              <w:spacing w:after="0"/>
              <w:rPr>
                <w:lang w:val="en-US"/>
              </w:rPr>
            </w:pPr>
            <w:r>
              <w:rPr>
                <w:lang w:val="en-US"/>
              </w:rPr>
              <w:t>MU-MIMO with max rank 2 adaptation per user, Maximum MU layer = 12</w:t>
            </w:r>
          </w:p>
          <w:p w14:paraId="69F70B49" w14:textId="77777777" w:rsidR="00976F95" w:rsidRDefault="00976F95" w:rsidP="00976F95">
            <w:pPr>
              <w:spacing w:after="0"/>
              <w:rPr>
                <w:lang w:val="en-US"/>
              </w:rPr>
            </w:pPr>
            <w:r>
              <w:rPr>
                <w:lang w:val="en-US"/>
              </w:rPr>
              <w:t>SU-MIMO with max rank 2 adaptation per user</w:t>
            </w:r>
          </w:p>
        </w:tc>
      </w:tr>
      <w:tr w:rsidR="00976F95" w14:paraId="5C756649" w14:textId="77777777" w:rsidTr="00976F95">
        <w:trPr>
          <w:trHeight w:val="10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F6A764" w14:textId="77777777" w:rsidR="00976F95" w:rsidRDefault="00976F95" w:rsidP="00976F95">
            <w:pPr>
              <w:spacing w:after="0"/>
              <w:rPr>
                <w:lang w:val="en-US"/>
              </w:rPr>
            </w:pPr>
            <w:r>
              <w:rPr>
                <w:lang w:val="en-US"/>
              </w:rPr>
              <w:t>Receiver type</w:t>
            </w:r>
          </w:p>
        </w:tc>
        <w:tc>
          <w:tcPr>
            <w:tcW w:w="3615" w:type="dxa"/>
            <w:tcBorders>
              <w:top w:val="single" w:sz="4" w:space="0" w:color="auto"/>
              <w:left w:val="single" w:sz="4" w:space="0" w:color="auto"/>
              <w:bottom w:val="single" w:sz="4" w:space="0" w:color="auto"/>
              <w:right w:val="single" w:sz="4" w:space="0" w:color="auto"/>
            </w:tcBorders>
            <w:hideMark/>
          </w:tcPr>
          <w:p w14:paraId="5C809339" w14:textId="77777777" w:rsidR="00976F95" w:rsidRDefault="00976F95" w:rsidP="00976F95">
            <w:pPr>
              <w:spacing w:after="0"/>
              <w:rPr>
                <w:lang w:val="en-US"/>
              </w:rPr>
            </w:pPr>
            <w:r>
              <w:rPr>
                <w:lang w:val="en-US"/>
              </w:rPr>
              <w:t>MMSE-IRC</w:t>
            </w:r>
          </w:p>
        </w:tc>
        <w:tc>
          <w:tcPr>
            <w:tcW w:w="3614" w:type="dxa"/>
            <w:tcBorders>
              <w:top w:val="single" w:sz="4" w:space="0" w:color="auto"/>
              <w:left w:val="single" w:sz="4" w:space="0" w:color="auto"/>
              <w:bottom w:val="single" w:sz="4" w:space="0" w:color="auto"/>
              <w:right w:val="single" w:sz="4" w:space="0" w:color="auto"/>
            </w:tcBorders>
            <w:hideMark/>
          </w:tcPr>
          <w:p w14:paraId="4B9CE120" w14:textId="77777777" w:rsidR="00976F95" w:rsidRDefault="00976F95" w:rsidP="00976F95">
            <w:pPr>
              <w:spacing w:after="0"/>
              <w:rPr>
                <w:lang w:val="en-US"/>
              </w:rPr>
            </w:pPr>
            <w:r>
              <w:rPr>
                <w:lang w:val="en-US"/>
              </w:rPr>
              <w:t>MMSE-IRC</w:t>
            </w:r>
          </w:p>
        </w:tc>
      </w:tr>
      <w:tr w:rsidR="00976F95" w14:paraId="5B327AAB" w14:textId="77777777" w:rsidTr="00976F95">
        <w:trPr>
          <w:trHeight w:val="207"/>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E1DA4F" w14:textId="77777777" w:rsidR="00976F95" w:rsidRDefault="00976F95" w:rsidP="00976F95">
            <w:pPr>
              <w:spacing w:after="0"/>
              <w:rPr>
                <w:lang w:val="en-US"/>
              </w:rPr>
            </w:pPr>
            <w:r>
              <w:rPr>
                <w:lang w:val="en-US"/>
              </w:rPr>
              <w:t>CSI feedback</w:t>
            </w:r>
          </w:p>
        </w:tc>
        <w:tc>
          <w:tcPr>
            <w:tcW w:w="3615" w:type="dxa"/>
            <w:tcBorders>
              <w:top w:val="single" w:sz="4" w:space="0" w:color="auto"/>
              <w:left w:val="single" w:sz="4" w:space="0" w:color="auto"/>
              <w:bottom w:val="single" w:sz="4" w:space="0" w:color="auto"/>
              <w:right w:val="single" w:sz="4" w:space="0" w:color="auto"/>
            </w:tcBorders>
            <w:hideMark/>
          </w:tcPr>
          <w:p w14:paraId="5980CFBB" w14:textId="77777777" w:rsidR="00976F95" w:rsidRDefault="00976F95" w:rsidP="00976F95">
            <w:pPr>
              <w:spacing w:after="0"/>
              <w:rPr>
                <w:lang w:val="en-US"/>
              </w:rPr>
            </w:pPr>
            <w:r>
              <w:rPr>
                <w:lang w:val="en-US"/>
              </w:rPr>
              <w:t>5 slots period based on CSI-RS with delay</w:t>
            </w:r>
          </w:p>
        </w:tc>
        <w:tc>
          <w:tcPr>
            <w:tcW w:w="3614" w:type="dxa"/>
            <w:tcBorders>
              <w:top w:val="single" w:sz="4" w:space="0" w:color="auto"/>
              <w:left w:val="single" w:sz="4" w:space="0" w:color="auto"/>
              <w:bottom w:val="single" w:sz="4" w:space="0" w:color="auto"/>
              <w:right w:val="single" w:sz="4" w:space="0" w:color="auto"/>
            </w:tcBorders>
            <w:hideMark/>
          </w:tcPr>
          <w:p w14:paraId="3DAE1A44" w14:textId="77777777" w:rsidR="00976F95" w:rsidRDefault="00976F95" w:rsidP="00976F95">
            <w:pPr>
              <w:spacing w:after="0"/>
              <w:rPr>
                <w:lang w:val="en-US"/>
              </w:rPr>
            </w:pPr>
            <w:r>
              <w:rPr>
                <w:lang w:val="en-US"/>
              </w:rPr>
              <w:t>5 slots period based on CSI-RS with delay</w:t>
            </w:r>
          </w:p>
        </w:tc>
      </w:tr>
      <w:tr w:rsidR="00976F95" w14:paraId="1DD2E0F5" w14:textId="77777777" w:rsidTr="00976F95">
        <w:trPr>
          <w:trHeight w:val="10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98D567" w14:textId="77777777" w:rsidR="00976F95" w:rsidRDefault="00976F95" w:rsidP="00976F95">
            <w:pPr>
              <w:spacing w:after="0"/>
              <w:rPr>
                <w:lang w:val="en-US"/>
              </w:rPr>
            </w:pPr>
            <w:r>
              <w:rPr>
                <w:lang w:val="en-US"/>
              </w:rPr>
              <w:t>Precoder derivation</w:t>
            </w:r>
          </w:p>
        </w:tc>
        <w:tc>
          <w:tcPr>
            <w:tcW w:w="3615" w:type="dxa"/>
            <w:tcBorders>
              <w:top w:val="single" w:sz="4" w:space="0" w:color="auto"/>
              <w:left w:val="single" w:sz="4" w:space="0" w:color="auto"/>
              <w:bottom w:val="single" w:sz="4" w:space="0" w:color="auto"/>
              <w:right w:val="single" w:sz="4" w:space="0" w:color="auto"/>
            </w:tcBorders>
            <w:hideMark/>
          </w:tcPr>
          <w:p w14:paraId="143F9DBF" w14:textId="77777777" w:rsidR="00976F95" w:rsidRDefault="00976F95" w:rsidP="00976F95">
            <w:pPr>
              <w:spacing w:after="0"/>
              <w:rPr>
                <w:lang w:val="en-US"/>
              </w:rPr>
            </w:pPr>
            <w:r>
              <w:rPr>
                <w:lang w:val="en-US"/>
              </w:rPr>
              <w:t>NR Type II codebook based</w:t>
            </w:r>
          </w:p>
        </w:tc>
        <w:tc>
          <w:tcPr>
            <w:tcW w:w="3614" w:type="dxa"/>
            <w:tcBorders>
              <w:top w:val="single" w:sz="4" w:space="0" w:color="auto"/>
              <w:left w:val="single" w:sz="4" w:space="0" w:color="auto"/>
              <w:bottom w:val="single" w:sz="4" w:space="0" w:color="auto"/>
              <w:right w:val="single" w:sz="4" w:space="0" w:color="auto"/>
            </w:tcBorders>
            <w:hideMark/>
          </w:tcPr>
          <w:p w14:paraId="67936D3E" w14:textId="77777777" w:rsidR="00976F95" w:rsidRDefault="00976F95" w:rsidP="00976F95">
            <w:pPr>
              <w:spacing w:after="0"/>
              <w:rPr>
                <w:lang w:val="en-US"/>
              </w:rPr>
            </w:pPr>
            <w:r>
              <w:rPr>
                <w:lang w:val="en-US"/>
              </w:rPr>
              <w:t>NR Type II codebook based</w:t>
            </w:r>
          </w:p>
        </w:tc>
      </w:tr>
      <w:tr w:rsidR="00976F95" w14:paraId="2220EEE6" w14:textId="77777777" w:rsidTr="00976F95">
        <w:trPr>
          <w:trHeight w:val="10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0CCD07" w14:textId="77777777" w:rsidR="00976F95" w:rsidRDefault="00976F95" w:rsidP="00976F95">
            <w:pPr>
              <w:spacing w:after="0"/>
              <w:rPr>
                <w:lang w:val="en-US"/>
              </w:rPr>
            </w:pPr>
            <w:r>
              <w:rPr>
                <w:lang w:val="en-US"/>
              </w:rPr>
              <w:t>Power control</w:t>
            </w:r>
          </w:p>
        </w:tc>
        <w:tc>
          <w:tcPr>
            <w:tcW w:w="3615" w:type="dxa"/>
            <w:tcBorders>
              <w:top w:val="single" w:sz="4" w:space="0" w:color="auto"/>
              <w:left w:val="single" w:sz="4" w:space="0" w:color="auto"/>
              <w:bottom w:val="single" w:sz="4" w:space="0" w:color="auto"/>
              <w:right w:val="single" w:sz="4" w:space="0" w:color="auto"/>
            </w:tcBorders>
            <w:hideMark/>
          </w:tcPr>
          <w:p w14:paraId="0C225DF6" w14:textId="77777777" w:rsidR="00976F95" w:rsidRDefault="00976F95" w:rsidP="00976F95">
            <w:pPr>
              <w:spacing w:after="0"/>
              <w:rPr>
                <w:lang w:val="en-US"/>
              </w:rPr>
            </w:pPr>
            <w:r>
              <w:rPr>
                <w:lang w:val="el-GR"/>
              </w:rPr>
              <w:t>α</w:t>
            </w:r>
            <w:r>
              <w:rPr>
                <w:lang w:val="en-US"/>
              </w:rPr>
              <w:t>= 0.6, P</w:t>
            </w:r>
            <w:r>
              <w:rPr>
                <w:vertAlign w:val="subscript"/>
                <w:lang w:val="en-US"/>
              </w:rPr>
              <w:t>0</w:t>
            </w:r>
            <w:r>
              <w:rPr>
                <w:lang w:val="en-US"/>
              </w:rPr>
              <w:t xml:space="preserve"> = -60dBm</w:t>
            </w:r>
          </w:p>
        </w:tc>
        <w:tc>
          <w:tcPr>
            <w:tcW w:w="3614" w:type="dxa"/>
            <w:tcBorders>
              <w:top w:val="single" w:sz="4" w:space="0" w:color="auto"/>
              <w:left w:val="single" w:sz="4" w:space="0" w:color="auto"/>
              <w:bottom w:val="single" w:sz="4" w:space="0" w:color="auto"/>
              <w:right w:val="single" w:sz="4" w:space="0" w:color="auto"/>
            </w:tcBorders>
            <w:hideMark/>
          </w:tcPr>
          <w:p w14:paraId="1D7B66BC" w14:textId="77777777" w:rsidR="00976F95" w:rsidRDefault="00976F95" w:rsidP="00976F95">
            <w:pPr>
              <w:spacing w:after="0"/>
              <w:rPr>
                <w:lang w:val="en-US"/>
              </w:rPr>
            </w:pPr>
            <w:r>
              <w:rPr>
                <w:lang w:val="el-GR"/>
              </w:rPr>
              <w:t>α</w:t>
            </w:r>
            <w:r>
              <w:rPr>
                <w:lang w:val="en-US"/>
              </w:rPr>
              <w:t>= 0.9, P</w:t>
            </w:r>
            <w:r>
              <w:rPr>
                <w:vertAlign w:val="subscript"/>
                <w:lang w:val="en-US"/>
              </w:rPr>
              <w:t>0</w:t>
            </w:r>
            <w:r>
              <w:rPr>
                <w:lang w:val="en-US"/>
              </w:rPr>
              <w:t xml:space="preserve"> = -86dBm</w:t>
            </w:r>
          </w:p>
        </w:tc>
      </w:tr>
      <w:tr w:rsidR="00976F95" w14:paraId="485062E6" w14:textId="77777777" w:rsidTr="00976F95">
        <w:trPr>
          <w:trHeight w:val="10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479B4A9" w14:textId="77777777" w:rsidR="00976F95" w:rsidRDefault="00976F95" w:rsidP="00976F95">
            <w:pPr>
              <w:spacing w:after="0"/>
              <w:rPr>
                <w:lang w:val="en-US"/>
              </w:rPr>
            </w:pPr>
            <w:r>
              <w:rPr>
                <w:lang w:val="en-US"/>
              </w:rPr>
              <w:t>Power backoff model</w:t>
            </w:r>
          </w:p>
        </w:tc>
        <w:tc>
          <w:tcPr>
            <w:tcW w:w="3615" w:type="dxa"/>
            <w:tcBorders>
              <w:top w:val="single" w:sz="4" w:space="0" w:color="auto"/>
              <w:left w:val="single" w:sz="4" w:space="0" w:color="auto"/>
              <w:bottom w:val="single" w:sz="4" w:space="0" w:color="auto"/>
              <w:right w:val="single" w:sz="4" w:space="0" w:color="auto"/>
            </w:tcBorders>
            <w:hideMark/>
          </w:tcPr>
          <w:p w14:paraId="2C149FB2" w14:textId="77777777" w:rsidR="00976F95" w:rsidRDefault="00976F95" w:rsidP="00976F95">
            <w:pPr>
              <w:spacing w:after="0"/>
              <w:rPr>
                <w:lang w:val="en-US"/>
              </w:rPr>
            </w:pPr>
            <w:r>
              <w:rPr>
                <w:lang w:val="en-US"/>
              </w:rPr>
              <w:t>Continuous RB allocation: follow TS 38.101;</w:t>
            </w:r>
          </w:p>
          <w:p w14:paraId="2E3F4383" w14:textId="77777777" w:rsidR="00976F95" w:rsidRDefault="00976F95" w:rsidP="00976F95">
            <w:pPr>
              <w:spacing w:after="0"/>
              <w:rPr>
                <w:lang w:val="en-US"/>
              </w:rPr>
            </w:pPr>
            <w:r>
              <w:rPr>
                <w:lang w:val="en-US"/>
              </w:rPr>
              <w:t>Non-continuous RB allocation: additional 2 RB reduction</w:t>
            </w:r>
          </w:p>
        </w:tc>
        <w:tc>
          <w:tcPr>
            <w:tcW w:w="3614" w:type="dxa"/>
            <w:tcBorders>
              <w:top w:val="single" w:sz="4" w:space="0" w:color="auto"/>
              <w:left w:val="single" w:sz="4" w:space="0" w:color="auto"/>
              <w:bottom w:val="single" w:sz="4" w:space="0" w:color="auto"/>
              <w:right w:val="single" w:sz="4" w:space="0" w:color="auto"/>
            </w:tcBorders>
            <w:hideMark/>
          </w:tcPr>
          <w:p w14:paraId="4C0DB5E1" w14:textId="77777777" w:rsidR="00976F95" w:rsidRDefault="00976F95" w:rsidP="00976F95">
            <w:pPr>
              <w:spacing w:after="0"/>
              <w:rPr>
                <w:lang w:val="en-US"/>
              </w:rPr>
            </w:pPr>
            <w:r>
              <w:rPr>
                <w:lang w:val="en-US"/>
              </w:rPr>
              <w:t>Continuous RB allocation: follow TS 38.101;</w:t>
            </w:r>
          </w:p>
          <w:p w14:paraId="450768E8" w14:textId="77777777" w:rsidR="00976F95" w:rsidRDefault="00976F95" w:rsidP="00976F95">
            <w:pPr>
              <w:spacing w:after="0"/>
              <w:rPr>
                <w:lang w:val="en-US"/>
              </w:rPr>
            </w:pPr>
            <w:r>
              <w:rPr>
                <w:lang w:val="en-US"/>
              </w:rPr>
              <w:t>Non-continuous RB allocation: additional 2 RB reduction</w:t>
            </w:r>
          </w:p>
        </w:tc>
      </w:tr>
      <w:tr w:rsidR="00976F95" w14:paraId="79AE06B9" w14:textId="77777777" w:rsidTr="00976F95">
        <w:trPr>
          <w:trHeight w:val="104"/>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4EEEEA7E" w14:textId="77777777" w:rsidR="00976F95" w:rsidRDefault="00976F95" w:rsidP="00976F95">
            <w:pPr>
              <w:spacing w:after="0"/>
              <w:rPr>
                <w:lang w:val="en-US"/>
              </w:rPr>
            </w:pPr>
            <w:r>
              <w:rPr>
                <w:lang w:val="en-US"/>
              </w:rPr>
              <w:t>Overhead (DL)</w:t>
            </w:r>
          </w:p>
        </w:tc>
        <w:tc>
          <w:tcPr>
            <w:tcW w:w="1340" w:type="dxa"/>
            <w:tcBorders>
              <w:top w:val="single" w:sz="4" w:space="0" w:color="auto"/>
              <w:left w:val="single" w:sz="4" w:space="0" w:color="auto"/>
              <w:bottom w:val="single" w:sz="4" w:space="0" w:color="auto"/>
              <w:right w:val="single" w:sz="4" w:space="0" w:color="auto"/>
            </w:tcBorders>
            <w:hideMark/>
          </w:tcPr>
          <w:p w14:paraId="3EA6D4EA" w14:textId="77777777" w:rsidR="00976F95" w:rsidRDefault="00976F95" w:rsidP="00976F95">
            <w:pPr>
              <w:spacing w:after="0"/>
              <w:rPr>
                <w:lang w:val="en-US"/>
              </w:rPr>
            </w:pPr>
            <w:r>
              <w:rPr>
                <w:lang w:val="en-US"/>
              </w:rPr>
              <w:t>PDCCH</w:t>
            </w:r>
          </w:p>
        </w:tc>
        <w:tc>
          <w:tcPr>
            <w:tcW w:w="3615" w:type="dxa"/>
            <w:tcBorders>
              <w:top w:val="single" w:sz="4" w:space="0" w:color="auto"/>
              <w:left w:val="single" w:sz="4" w:space="0" w:color="auto"/>
              <w:bottom w:val="single" w:sz="4" w:space="0" w:color="auto"/>
              <w:right w:val="single" w:sz="4" w:space="0" w:color="auto"/>
            </w:tcBorders>
            <w:hideMark/>
          </w:tcPr>
          <w:p w14:paraId="2142F97D" w14:textId="77777777" w:rsidR="00976F95" w:rsidRDefault="00976F95" w:rsidP="00976F95">
            <w:pPr>
              <w:spacing w:after="0"/>
              <w:rPr>
                <w:lang w:val="en-US"/>
              </w:rPr>
            </w:pPr>
            <w:r>
              <w:rPr>
                <w:lang w:val="en-US"/>
              </w:rPr>
              <w:t>2 complete symbols</w:t>
            </w:r>
          </w:p>
        </w:tc>
        <w:tc>
          <w:tcPr>
            <w:tcW w:w="3614" w:type="dxa"/>
            <w:tcBorders>
              <w:top w:val="single" w:sz="4" w:space="0" w:color="auto"/>
              <w:left w:val="single" w:sz="4" w:space="0" w:color="auto"/>
              <w:bottom w:val="single" w:sz="4" w:space="0" w:color="auto"/>
              <w:right w:val="single" w:sz="4" w:space="0" w:color="auto"/>
            </w:tcBorders>
            <w:hideMark/>
          </w:tcPr>
          <w:p w14:paraId="2169FA24" w14:textId="77777777" w:rsidR="00976F95" w:rsidRDefault="00976F95" w:rsidP="00976F95">
            <w:pPr>
              <w:spacing w:after="0"/>
              <w:rPr>
                <w:lang w:val="en-US"/>
              </w:rPr>
            </w:pPr>
            <w:r>
              <w:rPr>
                <w:lang w:val="en-US"/>
              </w:rPr>
              <w:t>2 complete symbols</w:t>
            </w:r>
          </w:p>
        </w:tc>
      </w:tr>
      <w:tr w:rsidR="00976F95" w14:paraId="12ED5EB3" w14:textId="77777777" w:rsidTr="00976F95">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4EAA2" w14:textId="77777777" w:rsidR="00976F95" w:rsidRDefault="00976F95" w:rsidP="00976F95">
            <w:pPr>
              <w:spacing w:after="0"/>
              <w:rPr>
                <w:lang w:val="en-US"/>
              </w:rPr>
            </w:pPr>
          </w:p>
        </w:tc>
        <w:tc>
          <w:tcPr>
            <w:tcW w:w="1340" w:type="dxa"/>
            <w:tcBorders>
              <w:top w:val="single" w:sz="4" w:space="0" w:color="auto"/>
              <w:left w:val="single" w:sz="4" w:space="0" w:color="auto"/>
              <w:bottom w:val="single" w:sz="4" w:space="0" w:color="auto"/>
              <w:right w:val="single" w:sz="4" w:space="0" w:color="auto"/>
            </w:tcBorders>
            <w:hideMark/>
          </w:tcPr>
          <w:p w14:paraId="02EA1369" w14:textId="77777777" w:rsidR="00976F95" w:rsidRDefault="00976F95" w:rsidP="00976F95">
            <w:pPr>
              <w:spacing w:after="0"/>
              <w:rPr>
                <w:lang w:val="en-US"/>
              </w:rPr>
            </w:pPr>
            <w:r>
              <w:rPr>
                <w:lang w:val="en-US"/>
              </w:rPr>
              <w:t>DMRS</w:t>
            </w:r>
          </w:p>
        </w:tc>
        <w:tc>
          <w:tcPr>
            <w:tcW w:w="3615" w:type="dxa"/>
            <w:tcBorders>
              <w:top w:val="single" w:sz="4" w:space="0" w:color="auto"/>
              <w:left w:val="single" w:sz="4" w:space="0" w:color="auto"/>
              <w:bottom w:val="single" w:sz="4" w:space="0" w:color="auto"/>
              <w:right w:val="single" w:sz="4" w:space="0" w:color="auto"/>
            </w:tcBorders>
            <w:hideMark/>
          </w:tcPr>
          <w:p w14:paraId="68F74C5A" w14:textId="77777777" w:rsidR="00976F95" w:rsidRDefault="00976F95" w:rsidP="00976F95">
            <w:pPr>
              <w:spacing w:after="0"/>
              <w:rPr>
                <w:lang w:val="en-US"/>
              </w:rPr>
            </w:pPr>
            <w:r>
              <w:rPr>
                <w:lang w:val="en-US"/>
              </w:rPr>
              <w:t>Type II, based on MU-layer (dynamic in simulation)</w:t>
            </w:r>
          </w:p>
        </w:tc>
        <w:tc>
          <w:tcPr>
            <w:tcW w:w="3614" w:type="dxa"/>
            <w:tcBorders>
              <w:top w:val="single" w:sz="4" w:space="0" w:color="auto"/>
              <w:left w:val="single" w:sz="4" w:space="0" w:color="auto"/>
              <w:bottom w:val="single" w:sz="4" w:space="0" w:color="auto"/>
              <w:right w:val="single" w:sz="4" w:space="0" w:color="auto"/>
            </w:tcBorders>
            <w:hideMark/>
          </w:tcPr>
          <w:p w14:paraId="72391527" w14:textId="77777777" w:rsidR="00976F95" w:rsidRDefault="00976F95" w:rsidP="00976F95">
            <w:pPr>
              <w:spacing w:after="0"/>
              <w:rPr>
                <w:lang w:val="en-US"/>
              </w:rPr>
            </w:pPr>
            <w:r>
              <w:rPr>
                <w:lang w:val="en-US"/>
              </w:rPr>
              <w:t>Type II, based on MU-layer (dynamic in simulation)</w:t>
            </w:r>
          </w:p>
        </w:tc>
      </w:tr>
      <w:tr w:rsidR="00976F95" w14:paraId="3E54E2A1" w14:textId="77777777" w:rsidTr="00976F95">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6B14D" w14:textId="77777777" w:rsidR="00976F95" w:rsidRDefault="00976F95" w:rsidP="00976F95">
            <w:pPr>
              <w:spacing w:after="0"/>
              <w:rPr>
                <w:lang w:val="en-US"/>
              </w:rPr>
            </w:pPr>
          </w:p>
        </w:tc>
        <w:tc>
          <w:tcPr>
            <w:tcW w:w="1340" w:type="dxa"/>
            <w:tcBorders>
              <w:top w:val="single" w:sz="4" w:space="0" w:color="auto"/>
              <w:left w:val="single" w:sz="4" w:space="0" w:color="auto"/>
              <w:bottom w:val="single" w:sz="4" w:space="0" w:color="auto"/>
              <w:right w:val="single" w:sz="4" w:space="0" w:color="auto"/>
            </w:tcBorders>
            <w:hideMark/>
          </w:tcPr>
          <w:p w14:paraId="13DC9A43" w14:textId="77777777" w:rsidR="00976F95" w:rsidRDefault="00976F95" w:rsidP="00976F95">
            <w:pPr>
              <w:spacing w:after="0"/>
              <w:rPr>
                <w:lang w:val="en-US"/>
              </w:rPr>
            </w:pPr>
            <w:r>
              <w:rPr>
                <w:lang w:val="en-US"/>
              </w:rPr>
              <w:t>CSI-RS</w:t>
            </w:r>
          </w:p>
        </w:tc>
        <w:tc>
          <w:tcPr>
            <w:tcW w:w="3615" w:type="dxa"/>
            <w:tcBorders>
              <w:top w:val="single" w:sz="4" w:space="0" w:color="auto"/>
              <w:left w:val="single" w:sz="4" w:space="0" w:color="auto"/>
              <w:bottom w:val="single" w:sz="4" w:space="0" w:color="auto"/>
              <w:right w:val="single" w:sz="4" w:space="0" w:color="auto"/>
            </w:tcBorders>
            <w:hideMark/>
          </w:tcPr>
          <w:p w14:paraId="1116B42A" w14:textId="77777777" w:rsidR="00976F95" w:rsidRDefault="00976F95" w:rsidP="00976F95">
            <w:pPr>
              <w:spacing w:after="0"/>
              <w:rPr>
                <w:lang w:val="en-US"/>
              </w:rPr>
            </w:pPr>
            <w:r>
              <w:rPr>
                <w:lang w:val="en-US"/>
              </w:rPr>
              <w:t>32 ports per 5 slots</w:t>
            </w:r>
          </w:p>
        </w:tc>
        <w:tc>
          <w:tcPr>
            <w:tcW w:w="3614" w:type="dxa"/>
            <w:tcBorders>
              <w:top w:val="single" w:sz="4" w:space="0" w:color="auto"/>
              <w:left w:val="single" w:sz="4" w:space="0" w:color="auto"/>
              <w:bottom w:val="single" w:sz="4" w:space="0" w:color="auto"/>
              <w:right w:val="single" w:sz="4" w:space="0" w:color="auto"/>
            </w:tcBorders>
            <w:hideMark/>
          </w:tcPr>
          <w:p w14:paraId="2F0A6F19" w14:textId="77777777" w:rsidR="00976F95" w:rsidRDefault="00976F95" w:rsidP="00976F95">
            <w:pPr>
              <w:spacing w:after="0"/>
              <w:rPr>
                <w:lang w:val="en-US"/>
              </w:rPr>
            </w:pPr>
            <w:r>
              <w:rPr>
                <w:lang w:val="en-US"/>
              </w:rPr>
              <w:t>32 ports per 5 slots</w:t>
            </w:r>
          </w:p>
        </w:tc>
      </w:tr>
      <w:tr w:rsidR="00976F95" w14:paraId="241B4618" w14:textId="77777777" w:rsidTr="00976F95">
        <w:trPr>
          <w:trHeight w:val="2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71E71" w14:textId="77777777" w:rsidR="00976F95" w:rsidRDefault="00976F95" w:rsidP="00976F95">
            <w:pPr>
              <w:spacing w:after="0"/>
              <w:rPr>
                <w:lang w:val="en-US"/>
              </w:rPr>
            </w:pPr>
          </w:p>
        </w:tc>
        <w:tc>
          <w:tcPr>
            <w:tcW w:w="1340" w:type="dxa"/>
            <w:tcBorders>
              <w:top w:val="single" w:sz="4" w:space="0" w:color="auto"/>
              <w:left w:val="single" w:sz="4" w:space="0" w:color="auto"/>
              <w:bottom w:val="single" w:sz="4" w:space="0" w:color="auto"/>
              <w:right w:val="single" w:sz="4" w:space="0" w:color="auto"/>
            </w:tcBorders>
            <w:hideMark/>
          </w:tcPr>
          <w:p w14:paraId="2FA7BABB" w14:textId="77777777" w:rsidR="00976F95" w:rsidRDefault="00976F95" w:rsidP="00976F95">
            <w:pPr>
              <w:spacing w:after="0"/>
              <w:rPr>
                <w:lang w:val="en-US"/>
              </w:rPr>
            </w:pPr>
            <w:r>
              <w:rPr>
                <w:lang w:val="en-US"/>
              </w:rPr>
              <w:t>SSB</w:t>
            </w:r>
          </w:p>
        </w:tc>
        <w:tc>
          <w:tcPr>
            <w:tcW w:w="3615" w:type="dxa"/>
            <w:tcBorders>
              <w:top w:val="single" w:sz="4" w:space="0" w:color="auto"/>
              <w:left w:val="single" w:sz="4" w:space="0" w:color="auto"/>
              <w:bottom w:val="single" w:sz="4" w:space="0" w:color="auto"/>
              <w:right w:val="single" w:sz="4" w:space="0" w:color="auto"/>
            </w:tcBorders>
            <w:hideMark/>
          </w:tcPr>
          <w:p w14:paraId="50B35E11" w14:textId="77777777" w:rsidR="00976F95" w:rsidRDefault="00976F95" w:rsidP="00976F95">
            <w:pPr>
              <w:spacing w:after="0"/>
              <w:rPr>
                <w:lang w:val="en-US"/>
              </w:rPr>
            </w:pPr>
            <w:r>
              <w:rPr>
                <w:lang w:val="en-US"/>
              </w:rPr>
              <w:t>1 SSB per 20 ms</w:t>
            </w:r>
          </w:p>
        </w:tc>
        <w:tc>
          <w:tcPr>
            <w:tcW w:w="3614" w:type="dxa"/>
            <w:tcBorders>
              <w:top w:val="single" w:sz="4" w:space="0" w:color="auto"/>
              <w:left w:val="single" w:sz="4" w:space="0" w:color="auto"/>
              <w:bottom w:val="single" w:sz="4" w:space="0" w:color="auto"/>
              <w:right w:val="single" w:sz="4" w:space="0" w:color="auto"/>
            </w:tcBorders>
            <w:hideMark/>
          </w:tcPr>
          <w:p w14:paraId="0C2C8C9E" w14:textId="77777777" w:rsidR="00976F95" w:rsidRDefault="00976F95" w:rsidP="00976F95">
            <w:pPr>
              <w:spacing w:after="0"/>
              <w:rPr>
                <w:lang w:val="en-US"/>
              </w:rPr>
            </w:pPr>
            <w:r>
              <w:rPr>
                <w:lang w:val="en-US"/>
              </w:rPr>
              <w:t>1 SSB per 20 ms</w:t>
            </w:r>
          </w:p>
        </w:tc>
      </w:tr>
      <w:tr w:rsidR="00976F95" w14:paraId="54A9F5DF" w14:textId="77777777" w:rsidTr="00976F95">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BF24" w14:textId="77777777" w:rsidR="00976F95" w:rsidRDefault="00976F95" w:rsidP="00976F95">
            <w:pPr>
              <w:spacing w:after="0"/>
              <w:rPr>
                <w:lang w:val="en-US"/>
              </w:rPr>
            </w:pPr>
          </w:p>
        </w:tc>
        <w:tc>
          <w:tcPr>
            <w:tcW w:w="1340" w:type="dxa"/>
            <w:tcBorders>
              <w:top w:val="single" w:sz="4" w:space="0" w:color="auto"/>
              <w:left w:val="single" w:sz="4" w:space="0" w:color="auto"/>
              <w:bottom w:val="single" w:sz="4" w:space="0" w:color="auto"/>
              <w:right w:val="single" w:sz="4" w:space="0" w:color="auto"/>
            </w:tcBorders>
            <w:hideMark/>
          </w:tcPr>
          <w:p w14:paraId="121D994E" w14:textId="77777777" w:rsidR="00976F95" w:rsidRDefault="00976F95" w:rsidP="00976F95">
            <w:pPr>
              <w:spacing w:after="0"/>
              <w:rPr>
                <w:lang w:val="en-US"/>
              </w:rPr>
            </w:pPr>
            <w:r>
              <w:rPr>
                <w:lang w:val="en-US"/>
              </w:rPr>
              <w:t>TRS</w:t>
            </w:r>
          </w:p>
        </w:tc>
        <w:tc>
          <w:tcPr>
            <w:tcW w:w="3615" w:type="dxa"/>
            <w:tcBorders>
              <w:top w:val="single" w:sz="4" w:space="0" w:color="auto"/>
              <w:left w:val="single" w:sz="4" w:space="0" w:color="auto"/>
              <w:bottom w:val="single" w:sz="4" w:space="0" w:color="auto"/>
              <w:right w:val="single" w:sz="4" w:space="0" w:color="auto"/>
            </w:tcBorders>
            <w:hideMark/>
          </w:tcPr>
          <w:p w14:paraId="148EF4EB" w14:textId="77777777" w:rsidR="00976F95" w:rsidRDefault="00976F95" w:rsidP="00976F95">
            <w:pPr>
              <w:spacing w:after="0"/>
              <w:rPr>
                <w:lang w:val="en-US"/>
              </w:rPr>
            </w:pPr>
            <w:r>
              <w:rPr>
                <w:lang w:val="en-US"/>
              </w:rPr>
              <w:t>2 consecutive slots per 20ms, 1 port, 50PRB</w:t>
            </w:r>
          </w:p>
        </w:tc>
        <w:tc>
          <w:tcPr>
            <w:tcW w:w="3614" w:type="dxa"/>
            <w:tcBorders>
              <w:top w:val="single" w:sz="4" w:space="0" w:color="auto"/>
              <w:left w:val="single" w:sz="4" w:space="0" w:color="auto"/>
              <w:bottom w:val="single" w:sz="4" w:space="0" w:color="auto"/>
              <w:right w:val="single" w:sz="4" w:space="0" w:color="auto"/>
            </w:tcBorders>
            <w:hideMark/>
          </w:tcPr>
          <w:p w14:paraId="4B569BF5" w14:textId="77777777" w:rsidR="00976F95" w:rsidRDefault="00976F95" w:rsidP="00976F95">
            <w:pPr>
              <w:spacing w:after="0"/>
              <w:rPr>
                <w:lang w:val="en-US"/>
              </w:rPr>
            </w:pPr>
            <w:r>
              <w:rPr>
                <w:lang w:val="en-US"/>
              </w:rPr>
              <w:t>2 consecutive slots per 20ms, 1 port, 50PRB</w:t>
            </w:r>
          </w:p>
        </w:tc>
      </w:tr>
      <w:tr w:rsidR="00976F95" w14:paraId="2143A678" w14:textId="77777777" w:rsidTr="00976F95">
        <w:trPr>
          <w:trHeight w:val="40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174A4D1F" w14:textId="77777777" w:rsidR="00976F95" w:rsidRDefault="00976F95" w:rsidP="00976F95">
            <w:pPr>
              <w:spacing w:after="0"/>
              <w:rPr>
                <w:lang w:val="en-US"/>
              </w:rPr>
            </w:pPr>
            <w:r>
              <w:rPr>
                <w:lang w:val="en-US"/>
              </w:rPr>
              <w:t>Overhead (UL)</w:t>
            </w:r>
          </w:p>
        </w:tc>
        <w:tc>
          <w:tcPr>
            <w:tcW w:w="1340" w:type="dxa"/>
            <w:tcBorders>
              <w:top w:val="single" w:sz="4" w:space="0" w:color="auto"/>
              <w:left w:val="single" w:sz="4" w:space="0" w:color="auto"/>
              <w:bottom w:val="single" w:sz="4" w:space="0" w:color="auto"/>
              <w:right w:val="single" w:sz="4" w:space="0" w:color="auto"/>
            </w:tcBorders>
            <w:hideMark/>
          </w:tcPr>
          <w:p w14:paraId="187D6153" w14:textId="77777777" w:rsidR="00976F95" w:rsidRDefault="00976F95" w:rsidP="00976F95">
            <w:pPr>
              <w:spacing w:after="0"/>
              <w:rPr>
                <w:lang w:val="en-US"/>
              </w:rPr>
            </w:pPr>
            <w:r>
              <w:rPr>
                <w:lang w:val="en-US"/>
              </w:rPr>
              <w:t>PUCCH</w:t>
            </w:r>
          </w:p>
        </w:tc>
        <w:tc>
          <w:tcPr>
            <w:tcW w:w="3615" w:type="dxa"/>
            <w:tcBorders>
              <w:top w:val="single" w:sz="4" w:space="0" w:color="auto"/>
              <w:left w:val="single" w:sz="4" w:space="0" w:color="auto"/>
              <w:bottom w:val="single" w:sz="4" w:space="0" w:color="auto"/>
              <w:right w:val="single" w:sz="4" w:space="0" w:color="auto"/>
            </w:tcBorders>
            <w:hideMark/>
          </w:tcPr>
          <w:p w14:paraId="1D0B766F" w14:textId="77777777" w:rsidR="00976F95" w:rsidRDefault="00976F95" w:rsidP="00976F95">
            <w:pPr>
              <w:spacing w:after="0"/>
              <w:rPr>
                <w:lang w:val="en-US"/>
              </w:rPr>
            </w:pPr>
            <w:r>
              <w:rPr>
                <w:lang w:val="en-US"/>
              </w:rPr>
              <w:t>2 RBs, 14 OFDM symbols</w:t>
            </w:r>
          </w:p>
        </w:tc>
        <w:tc>
          <w:tcPr>
            <w:tcW w:w="3614" w:type="dxa"/>
            <w:tcBorders>
              <w:top w:val="single" w:sz="4" w:space="0" w:color="auto"/>
              <w:left w:val="single" w:sz="4" w:space="0" w:color="auto"/>
              <w:bottom w:val="single" w:sz="4" w:space="0" w:color="auto"/>
              <w:right w:val="single" w:sz="4" w:space="0" w:color="auto"/>
            </w:tcBorders>
            <w:hideMark/>
          </w:tcPr>
          <w:p w14:paraId="5BCB4C86" w14:textId="77777777" w:rsidR="00976F95" w:rsidRDefault="00976F95" w:rsidP="00976F95">
            <w:pPr>
              <w:spacing w:after="0"/>
              <w:rPr>
                <w:lang w:val="en-US"/>
              </w:rPr>
            </w:pPr>
            <w:r>
              <w:rPr>
                <w:lang w:val="en-US"/>
              </w:rPr>
              <w:t>2 RBs, 14 OFDM symbols</w:t>
            </w:r>
          </w:p>
        </w:tc>
      </w:tr>
      <w:tr w:rsidR="00976F95" w14:paraId="2B053A2F" w14:textId="77777777" w:rsidTr="00976F95">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611C0" w14:textId="77777777" w:rsidR="00976F95" w:rsidRDefault="00976F95" w:rsidP="00976F95">
            <w:pPr>
              <w:spacing w:after="0"/>
              <w:rPr>
                <w:lang w:val="en-US"/>
              </w:rPr>
            </w:pPr>
          </w:p>
        </w:tc>
        <w:tc>
          <w:tcPr>
            <w:tcW w:w="1340" w:type="dxa"/>
            <w:tcBorders>
              <w:top w:val="single" w:sz="4" w:space="0" w:color="auto"/>
              <w:left w:val="single" w:sz="4" w:space="0" w:color="auto"/>
              <w:bottom w:val="single" w:sz="4" w:space="0" w:color="auto"/>
              <w:right w:val="single" w:sz="4" w:space="0" w:color="auto"/>
            </w:tcBorders>
            <w:hideMark/>
          </w:tcPr>
          <w:p w14:paraId="6FF3C984" w14:textId="77777777" w:rsidR="00976F95" w:rsidRDefault="00976F95" w:rsidP="00976F95">
            <w:pPr>
              <w:spacing w:after="0"/>
              <w:rPr>
                <w:lang w:val="en-US"/>
              </w:rPr>
            </w:pPr>
            <w:r>
              <w:rPr>
                <w:lang w:val="en-US"/>
              </w:rPr>
              <w:t>DMRS</w:t>
            </w:r>
          </w:p>
        </w:tc>
        <w:tc>
          <w:tcPr>
            <w:tcW w:w="3615" w:type="dxa"/>
            <w:tcBorders>
              <w:top w:val="single" w:sz="4" w:space="0" w:color="auto"/>
              <w:left w:val="single" w:sz="4" w:space="0" w:color="auto"/>
              <w:bottom w:val="single" w:sz="4" w:space="0" w:color="auto"/>
              <w:right w:val="single" w:sz="4" w:space="0" w:color="auto"/>
            </w:tcBorders>
            <w:hideMark/>
          </w:tcPr>
          <w:p w14:paraId="7686B3D4" w14:textId="77777777" w:rsidR="00976F95" w:rsidRDefault="00976F95" w:rsidP="00976F95">
            <w:pPr>
              <w:spacing w:after="0"/>
              <w:rPr>
                <w:lang w:val="en-US"/>
              </w:rPr>
            </w:pPr>
            <w:r>
              <w:rPr>
                <w:lang w:val="en-US"/>
              </w:rPr>
              <w:t>Type II, 1 additional DMRS symbol, and no FDM with PUSCH</w:t>
            </w:r>
          </w:p>
        </w:tc>
        <w:tc>
          <w:tcPr>
            <w:tcW w:w="3614" w:type="dxa"/>
            <w:tcBorders>
              <w:top w:val="single" w:sz="4" w:space="0" w:color="auto"/>
              <w:left w:val="single" w:sz="4" w:space="0" w:color="auto"/>
              <w:bottom w:val="single" w:sz="4" w:space="0" w:color="auto"/>
              <w:right w:val="single" w:sz="4" w:space="0" w:color="auto"/>
            </w:tcBorders>
            <w:hideMark/>
          </w:tcPr>
          <w:p w14:paraId="28ADB4FE" w14:textId="77777777" w:rsidR="00976F95" w:rsidRDefault="00976F95" w:rsidP="00976F95">
            <w:pPr>
              <w:spacing w:after="0"/>
              <w:rPr>
                <w:lang w:val="en-US"/>
              </w:rPr>
            </w:pPr>
            <w:r>
              <w:rPr>
                <w:lang w:val="en-US"/>
              </w:rPr>
              <w:t>Type II, 1 additional DMRS symbol, and no FDM with PUSCH</w:t>
            </w:r>
          </w:p>
        </w:tc>
      </w:tr>
      <w:tr w:rsidR="00976F95" w14:paraId="2E35097D" w14:textId="77777777" w:rsidTr="00976F95">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5E29D" w14:textId="77777777" w:rsidR="00976F95" w:rsidRDefault="00976F95" w:rsidP="00976F95">
            <w:pPr>
              <w:spacing w:after="0"/>
              <w:rPr>
                <w:lang w:val="en-US"/>
              </w:rPr>
            </w:pPr>
          </w:p>
        </w:tc>
        <w:tc>
          <w:tcPr>
            <w:tcW w:w="1340" w:type="dxa"/>
            <w:tcBorders>
              <w:top w:val="single" w:sz="4" w:space="0" w:color="auto"/>
              <w:left w:val="single" w:sz="4" w:space="0" w:color="auto"/>
              <w:bottom w:val="single" w:sz="4" w:space="0" w:color="auto"/>
              <w:right w:val="single" w:sz="4" w:space="0" w:color="auto"/>
            </w:tcBorders>
            <w:hideMark/>
          </w:tcPr>
          <w:p w14:paraId="4B2343BA" w14:textId="77777777" w:rsidR="00976F95" w:rsidRDefault="00976F95" w:rsidP="00976F95">
            <w:pPr>
              <w:spacing w:after="0"/>
              <w:rPr>
                <w:lang w:val="en-US"/>
              </w:rPr>
            </w:pPr>
            <w:r>
              <w:rPr>
                <w:lang w:val="en-US"/>
              </w:rPr>
              <w:t>SRS</w:t>
            </w:r>
          </w:p>
        </w:tc>
        <w:tc>
          <w:tcPr>
            <w:tcW w:w="3615" w:type="dxa"/>
            <w:tcBorders>
              <w:top w:val="single" w:sz="4" w:space="0" w:color="auto"/>
              <w:left w:val="single" w:sz="4" w:space="0" w:color="auto"/>
              <w:bottom w:val="single" w:sz="4" w:space="0" w:color="auto"/>
              <w:right w:val="single" w:sz="4" w:space="0" w:color="auto"/>
            </w:tcBorders>
            <w:hideMark/>
          </w:tcPr>
          <w:p w14:paraId="22EA143C" w14:textId="77777777" w:rsidR="00976F95" w:rsidRDefault="00976F95" w:rsidP="00976F95">
            <w:pPr>
              <w:spacing w:after="0"/>
              <w:rPr>
                <w:lang w:val="en-US"/>
              </w:rPr>
            </w:pPr>
            <w:r>
              <w:rPr>
                <w:lang w:val="en-US"/>
              </w:rPr>
              <w:t>2 symbols per 5 slots,</w:t>
            </w:r>
          </w:p>
          <w:p w14:paraId="09170E3A" w14:textId="77777777" w:rsidR="00976F95" w:rsidRDefault="00976F95" w:rsidP="00976F95">
            <w:pPr>
              <w:spacing w:after="0"/>
              <w:rPr>
                <w:lang w:val="en-US"/>
              </w:rPr>
            </w:pPr>
            <w:r>
              <w:rPr>
                <w:lang w:val="en-US"/>
              </w:rPr>
              <w:t>8 RBs per symbol</w:t>
            </w:r>
          </w:p>
        </w:tc>
        <w:tc>
          <w:tcPr>
            <w:tcW w:w="3614" w:type="dxa"/>
            <w:tcBorders>
              <w:top w:val="single" w:sz="4" w:space="0" w:color="auto"/>
              <w:left w:val="single" w:sz="4" w:space="0" w:color="auto"/>
              <w:bottom w:val="single" w:sz="4" w:space="0" w:color="auto"/>
              <w:right w:val="single" w:sz="4" w:space="0" w:color="auto"/>
            </w:tcBorders>
            <w:hideMark/>
          </w:tcPr>
          <w:p w14:paraId="54898509" w14:textId="77777777" w:rsidR="00976F95" w:rsidRDefault="00976F95" w:rsidP="00976F95">
            <w:pPr>
              <w:spacing w:after="0"/>
              <w:rPr>
                <w:lang w:val="en-US"/>
              </w:rPr>
            </w:pPr>
            <w:r>
              <w:rPr>
                <w:lang w:val="en-US"/>
              </w:rPr>
              <w:t>2 symbols per 5 slots,</w:t>
            </w:r>
          </w:p>
          <w:p w14:paraId="3AC18C6D" w14:textId="77777777" w:rsidR="00976F95" w:rsidRDefault="00976F95" w:rsidP="00976F95">
            <w:pPr>
              <w:spacing w:after="0"/>
              <w:rPr>
                <w:lang w:val="en-US"/>
              </w:rPr>
            </w:pPr>
            <w:r>
              <w:rPr>
                <w:lang w:val="en-US"/>
              </w:rPr>
              <w:t>8 RBs per symbol</w:t>
            </w:r>
          </w:p>
        </w:tc>
      </w:tr>
      <w:tr w:rsidR="00976F95" w14:paraId="2AE6D58B" w14:textId="77777777" w:rsidTr="00976F95">
        <w:trPr>
          <w:trHeight w:val="10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3B9DCB9" w14:textId="77777777" w:rsidR="00976F95" w:rsidRDefault="00976F95" w:rsidP="00976F95">
            <w:pPr>
              <w:spacing w:after="0"/>
              <w:rPr>
                <w:lang w:val="en-US"/>
              </w:rPr>
            </w:pPr>
            <w:r>
              <w:rPr>
                <w:lang w:val="en-US"/>
              </w:rPr>
              <w:t>Channel estimation</w:t>
            </w:r>
          </w:p>
        </w:tc>
        <w:tc>
          <w:tcPr>
            <w:tcW w:w="3615" w:type="dxa"/>
            <w:tcBorders>
              <w:top w:val="single" w:sz="4" w:space="0" w:color="auto"/>
              <w:left w:val="single" w:sz="4" w:space="0" w:color="auto"/>
              <w:bottom w:val="single" w:sz="4" w:space="0" w:color="auto"/>
              <w:right w:val="single" w:sz="4" w:space="0" w:color="auto"/>
            </w:tcBorders>
            <w:hideMark/>
          </w:tcPr>
          <w:p w14:paraId="4C5576A7" w14:textId="77777777" w:rsidR="00976F95" w:rsidRDefault="00976F95" w:rsidP="00976F95">
            <w:pPr>
              <w:spacing w:after="0"/>
              <w:rPr>
                <w:lang w:val="en-US"/>
              </w:rPr>
            </w:pPr>
            <w:r>
              <w:rPr>
                <w:lang w:val="en-US"/>
              </w:rPr>
              <w:t>Ideal</w:t>
            </w:r>
          </w:p>
        </w:tc>
        <w:tc>
          <w:tcPr>
            <w:tcW w:w="3614" w:type="dxa"/>
            <w:tcBorders>
              <w:top w:val="single" w:sz="4" w:space="0" w:color="auto"/>
              <w:left w:val="single" w:sz="4" w:space="0" w:color="auto"/>
              <w:bottom w:val="single" w:sz="4" w:space="0" w:color="auto"/>
              <w:right w:val="single" w:sz="4" w:space="0" w:color="auto"/>
            </w:tcBorders>
            <w:hideMark/>
          </w:tcPr>
          <w:p w14:paraId="05B5CF85" w14:textId="77777777" w:rsidR="00976F95" w:rsidRDefault="00976F95" w:rsidP="00976F95">
            <w:pPr>
              <w:spacing w:after="0"/>
              <w:rPr>
                <w:lang w:val="en-US"/>
              </w:rPr>
            </w:pPr>
            <w:r>
              <w:rPr>
                <w:lang w:val="en-US"/>
              </w:rPr>
              <w:t>Ideal</w:t>
            </w:r>
          </w:p>
        </w:tc>
      </w:tr>
      <w:tr w:rsidR="00976F95" w14:paraId="4F90FF10" w14:textId="77777777" w:rsidTr="00976F95">
        <w:trPr>
          <w:trHeight w:val="6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9B001F" w14:textId="77777777" w:rsidR="00976F95" w:rsidRDefault="00976F95" w:rsidP="00976F95">
            <w:pPr>
              <w:spacing w:after="0"/>
              <w:rPr>
                <w:lang w:val="en-US"/>
              </w:rPr>
            </w:pPr>
            <w:r>
              <w:rPr>
                <w:lang w:val="en-US"/>
              </w:rPr>
              <w:t>Waveform</w:t>
            </w:r>
          </w:p>
        </w:tc>
        <w:tc>
          <w:tcPr>
            <w:tcW w:w="3615" w:type="dxa"/>
            <w:tcBorders>
              <w:top w:val="single" w:sz="4" w:space="0" w:color="auto"/>
              <w:left w:val="single" w:sz="4" w:space="0" w:color="auto"/>
              <w:bottom w:val="single" w:sz="4" w:space="0" w:color="auto"/>
              <w:right w:val="single" w:sz="4" w:space="0" w:color="auto"/>
            </w:tcBorders>
            <w:hideMark/>
          </w:tcPr>
          <w:p w14:paraId="7960A22A" w14:textId="77777777" w:rsidR="00976F95" w:rsidRDefault="00976F95" w:rsidP="00976F95">
            <w:pPr>
              <w:spacing w:after="0"/>
              <w:rPr>
                <w:lang w:val="en-US"/>
              </w:rPr>
            </w:pPr>
            <w:r>
              <w:rPr>
                <w:lang w:val="en-US"/>
              </w:rPr>
              <w:t>OFDM</w:t>
            </w:r>
          </w:p>
        </w:tc>
        <w:tc>
          <w:tcPr>
            <w:tcW w:w="3614" w:type="dxa"/>
            <w:tcBorders>
              <w:top w:val="single" w:sz="4" w:space="0" w:color="auto"/>
              <w:left w:val="single" w:sz="4" w:space="0" w:color="auto"/>
              <w:bottom w:val="single" w:sz="4" w:space="0" w:color="auto"/>
              <w:right w:val="single" w:sz="4" w:space="0" w:color="auto"/>
            </w:tcBorders>
            <w:hideMark/>
          </w:tcPr>
          <w:p w14:paraId="0B3A1DAC" w14:textId="77777777" w:rsidR="00976F95" w:rsidRDefault="00976F95" w:rsidP="00976F95">
            <w:pPr>
              <w:spacing w:after="0"/>
              <w:rPr>
                <w:lang w:val="en-US"/>
              </w:rPr>
            </w:pPr>
            <w:r>
              <w:rPr>
                <w:lang w:val="en-US"/>
              </w:rPr>
              <w:t>OFDM</w:t>
            </w:r>
          </w:p>
        </w:tc>
      </w:tr>
    </w:tbl>
    <w:p w14:paraId="31B00A5F" w14:textId="77777777" w:rsidR="00495D94" w:rsidRDefault="00495D94" w:rsidP="008A3F3B">
      <w:pPr>
        <w:spacing w:after="120"/>
      </w:pPr>
    </w:p>
    <w:sectPr w:rsidR="00495D9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BDFCE" w14:textId="77777777" w:rsidR="00D72B37" w:rsidRDefault="00D72B37">
      <w:r>
        <w:separator/>
      </w:r>
    </w:p>
  </w:endnote>
  <w:endnote w:type="continuationSeparator" w:id="0">
    <w:p w14:paraId="57FE9179" w14:textId="77777777" w:rsidR="00D72B37" w:rsidRDefault="00D7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36EC" w14:textId="77777777" w:rsidR="00D72B37" w:rsidRDefault="00D72B37">
      <w:r>
        <w:separator/>
      </w:r>
    </w:p>
  </w:footnote>
  <w:footnote w:type="continuationSeparator" w:id="0">
    <w:p w14:paraId="47C0A2AF" w14:textId="77777777" w:rsidR="00D72B37" w:rsidRDefault="00D72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62AC"/>
    <w:multiLevelType w:val="hybridMultilevel"/>
    <w:tmpl w:val="3BB4DB66"/>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18758B"/>
    <w:multiLevelType w:val="hybridMultilevel"/>
    <w:tmpl w:val="64B4E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A5FEB"/>
    <w:multiLevelType w:val="hybridMultilevel"/>
    <w:tmpl w:val="0958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FD52F0FE"/>
    <w:lvl w:ilvl="0" w:tplc="9BAC831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10100D"/>
    <w:multiLevelType w:val="hybridMultilevel"/>
    <w:tmpl w:val="F404EC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D01EE"/>
    <w:multiLevelType w:val="hybridMultilevel"/>
    <w:tmpl w:val="1DC20176"/>
    <w:lvl w:ilvl="0" w:tplc="4D88CC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6639FF"/>
    <w:multiLevelType w:val="hybridMultilevel"/>
    <w:tmpl w:val="78548B36"/>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C12E4F"/>
    <w:multiLevelType w:val="hybridMultilevel"/>
    <w:tmpl w:val="AC26BB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B614558"/>
    <w:multiLevelType w:val="hybridMultilevel"/>
    <w:tmpl w:val="F760CAEE"/>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lowerLetter"/>
      <w:lvlText w:val="%2."/>
      <w:lvlJc w:val="left"/>
      <w:pPr>
        <w:ind w:left="1080" w:hanging="360"/>
      </w:pPr>
    </w:lvl>
    <w:lvl w:ilvl="2" w:tplc="08090019">
      <w:start w:val="1"/>
      <w:numFmt w:val="lowerLetter"/>
      <w:lvlText w:val="%3."/>
      <w:lvlJc w:val="left"/>
      <w:pPr>
        <w:ind w:left="144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DD43C41"/>
    <w:multiLevelType w:val="hybridMultilevel"/>
    <w:tmpl w:val="95D44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6B201D"/>
    <w:multiLevelType w:val="hybridMultilevel"/>
    <w:tmpl w:val="20803E6C"/>
    <w:lvl w:ilvl="0" w:tplc="267A8B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A41801"/>
    <w:multiLevelType w:val="hybridMultilevel"/>
    <w:tmpl w:val="450E9F48"/>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645FB6"/>
    <w:multiLevelType w:val="hybridMultilevel"/>
    <w:tmpl w:val="132E3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C67CF8"/>
    <w:multiLevelType w:val="hybridMultilevel"/>
    <w:tmpl w:val="0ED8F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5AE5C75"/>
    <w:multiLevelType w:val="hybridMultilevel"/>
    <w:tmpl w:val="86145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8C1BA6"/>
    <w:multiLevelType w:val="hybridMultilevel"/>
    <w:tmpl w:val="E334C4E6"/>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A23E41"/>
    <w:multiLevelType w:val="hybridMultilevel"/>
    <w:tmpl w:val="FCCE1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B20C20"/>
    <w:multiLevelType w:val="hybridMultilevel"/>
    <w:tmpl w:val="D2F6C848"/>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8B90C18"/>
    <w:multiLevelType w:val="hybridMultilevel"/>
    <w:tmpl w:val="8F32E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0726B2"/>
    <w:multiLevelType w:val="hybridMultilevel"/>
    <w:tmpl w:val="63E4B6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32D971A3"/>
    <w:multiLevelType w:val="hybridMultilevel"/>
    <w:tmpl w:val="7332AD0A"/>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3395DB6"/>
    <w:multiLevelType w:val="hybridMultilevel"/>
    <w:tmpl w:val="C41E5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4E4BE6"/>
    <w:multiLevelType w:val="hybridMultilevel"/>
    <w:tmpl w:val="706C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230338"/>
    <w:multiLevelType w:val="hybridMultilevel"/>
    <w:tmpl w:val="5E184AC2"/>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121620E"/>
    <w:multiLevelType w:val="hybridMultilevel"/>
    <w:tmpl w:val="A65CBEAA"/>
    <w:lvl w:ilvl="0" w:tplc="500E7DF6">
      <w:start w:val="1"/>
      <w:numFmt w:val="decimal"/>
      <w:lvlText w:val="%1)"/>
      <w:lvlJc w:val="left"/>
      <w:pPr>
        <w:ind w:left="928" w:hanging="360"/>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1" w15:restartNumberingAfterBreak="0">
    <w:nsid w:val="44595D56"/>
    <w:multiLevelType w:val="hybridMultilevel"/>
    <w:tmpl w:val="EDC2A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47DB5D9C"/>
    <w:multiLevelType w:val="hybridMultilevel"/>
    <w:tmpl w:val="E7122BCE"/>
    <w:lvl w:ilvl="0" w:tplc="98C6550C">
      <w:start w:val="1"/>
      <w:numFmt w:val="decimal"/>
      <w:lvlText w:val="Observation %1:"/>
      <w:lvlJc w:val="left"/>
      <w:pPr>
        <w:ind w:left="1004"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4ACB164F"/>
    <w:multiLevelType w:val="hybridMultilevel"/>
    <w:tmpl w:val="4552DA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EA965A1"/>
    <w:multiLevelType w:val="hybridMultilevel"/>
    <w:tmpl w:val="487AC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290BF9"/>
    <w:multiLevelType w:val="hybridMultilevel"/>
    <w:tmpl w:val="0A0A5B92"/>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8" w15:restartNumberingAfterBreak="0">
    <w:nsid w:val="53DC6A8A"/>
    <w:multiLevelType w:val="hybridMultilevel"/>
    <w:tmpl w:val="E8C43080"/>
    <w:lvl w:ilvl="0" w:tplc="E4DA220C">
      <w:start w:val="1"/>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57940E7"/>
    <w:multiLevelType w:val="hybridMultilevel"/>
    <w:tmpl w:val="303E3EE2"/>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7AD5DC8"/>
    <w:multiLevelType w:val="hybridMultilevel"/>
    <w:tmpl w:val="1C006B0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A577A38"/>
    <w:multiLevelType w:val="hybridMultilevel"/>
    <w:tmpl w:val="08D42E60"/>
    <w:lvl w:ilvl="0" w:tplc="98C6550C">
      <w:start w:val="1"/>
      <w:numFmt w:val="decimal"/>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5D4D19BF"/>
    <w:multiLevelType w:val="hybridMultilevel"/>
    <w:tmpl w:val="54189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28724F"/>
    <w:multiLevelType w:val="hybridMultilevel"/>
    <w:tmpl w:val="9B1AD20A"/>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FAC5F45"/>
    <w:multiLevelType w:val="hybridMultilevel"/>
    <w:tmpl w:val="3F96BE1E"/>
    <w:lvl w:ilvl="0" w:tplc="98C6550C">
      <w:start w:val="1"/>
      <w:numFmt w:val="decimal"/>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12440EA"/>
    <w:multiLevelType w:val="hybridMultilevel"/>
    <w:tmpl w:val="2B34B130"/>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49737A"/>
    <w:multiLevelType w:val="hybridMultilevel"/>
    <w:tmpl w:val="D8280906"/>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B10C10"/>
    <w:multiLevelType w:val="hybridMultilevel"/>
    <w:tmpl w:val="0358CA88"/>
    <w:lvl w:ilvl="0" w:tplc="98C6550C">
      <w:start w:val="1"/>
      <w:numFmt w:val="decimal"/>
      <w:lvlText w:val="Observation %1:"/>
      <w:lvlJc w:val="left"/>
      <w:pPr>
        <w:ind w:left="9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num w:numId="1">
    <w:abstractNumId w:val="17"/>
  </w:num>
  <w:num w:numId="2">
    <w:abstractNumId w:val="3"/>
  </w:num>
  <w:num w:numId="3">
    <w:abstractNumId w:val="15"/>
  </w:num>
  <w:num w:numId="4">
    <w:abstractNumId w:val="32"/>
  </w:num>
  <w:num w:numId="5">
    <w:abstractNumId w:val="35"/>
  </w:num>
  <w:num w:numId="6">
    <w:abstractNumId w:val="29"/>
  </w:num>
  <w:num w:numId="7">
    <w:abstractNumId w:val="47"/>
  </w:num>
  <w:num w:numId="8">
    <w:abstractNumId w:val="24"/>
  </w:num>
  <w:num w:numId="9">
    <w:abstractNumId w:val="22"/>
  </w:num>
  <w:num w:numId="10">
    <w:abstractNumId w:val="16"/>
  </w:num>
  <w:num w:numId="11">
    <w:abstractNumId w:val="26"/>
  </w:num>
  <w:num w:numId="12">
    <w:abstractNumId w:val="30"/>
  </w:num>
  <w:num w:numId="13">
    <w:abstractNumId w:val="5"/>
  </w:num>
  <w:num w:numId="14">
    <w:abstractNumId w:val="4"/>
  </w:num>
  <w:num w:numId="15">
    <w:abstractNumId w:val="37"/>
  </w:num>
  <w:num w:numId="16">
    <w:abstractNumId w:val="27"/>
  </w:num>
  <w:num w:numId="17">
    <w:abstractNumId w:val="10"/>
  </w:num>
  <w:num w:numId="18">
    <w:abstractNumId w:val="1"/>
  </w:num>
  <w:num w:numId="19">
    <w:abstractNumId w:val="18"/>
  </w:num>
  <w:num w:numId="20">
    <w:abstractNumId w:val="43"/>
  </w:num>
  <w:num w:numId="21">
    <w:abstractNumId w:val="9"/>
  </w:num>
  <w:num w:numId="22">
    <w:abstractNumId w:val="8"/>
  </w:num>
  <w:num w:numId="23">
    <w:abstractNumId w:val="34"/>
  </w:num>
  <w:num w:numId="24">
    <w:abstractNumId w:val="36"/>
  </w:num>
  <w:num w:numId="25">
    <w:abstractNumId w:val="7"/>
  </w:num>
  <w:num w:numId="26">
    <w:abstractNumId w:val="38"/>
  </w:num>
  <w:num w:numId="27">
    <w:abstractNumId w:val="44"/>
  </w:num>
  <w:num w:numId="28">
    <w:abstractNumId w:val="42"/>
  </w:num>
  <w:num w:numId="29">
    <w:abstractNumId w:val="13"/>
  </w:num>
  <w:num w:numId="30">
    <w:abstractNumId w:val="45"/>
  </w:num>
  <w:num w:numId="31">
    <w:abstractNumId w:val="21"/>
  </w:num>
  <w:num w:numId="32">
    <w:abstractNumId w:val="33"/>
  </w:num>
  <w:num w:numId="33">
    <w:abstractNumId w:val="48"/>
  </w:num>
  <w:num w:numId="34">
    <w:abstractNumId w:val="39"/>
  </w:num>
  <w:num w:numId="35">
    <w:abstractNumId w:val="19"/>
  </w:num>
  <w:num w:numId="36">
    <w:abstractNumId w:val="46"/>
  </w:num>
  <w:num w:numId="37">
    <w:abstractNumId w:val="11"/>
  </w:num>
  <w:num w:numId="38">
    <w:abstractNumId w:val="28"/>
  </w:num>
  <w:num w:numId="39">
    <w:abstractNumId w:val="41"/>
  </w:num>
  <w:num w:numId="40">
    <w:abstractNumId w:val="6"/>
  </w:num>
  <w:num w:numId="41">
    <w:abstractNumId w:val="40"/>
  </w:num>
  <w:num w:numId="42">
    <w:abstractNumId w:val="0"/>
  </w:num>
  <w:num w:numId="43">
    <w:abstractNumId w:val="25"/>
  </w:num>
  <w:num w:numId="44">
    <w:abstractNumId w:val="31"/>
  </w:num>
  <w:num w:numId="45">
    <w:abstractNumId w:val="2"/>
  </w:num>
  <w:num w:numId="46">
    <w:abstractNumId w:val="12"/>
  </w:num>
  <w:num w:numId="47">
    <w:abstractNumId w:val="14"/>
  </w:num>
  <w:num w:numId="48">
    <w:abstractNumId w:val="20"/>
  </w:num>
  <w:num w:numId="4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E8A"/>
    <w:rsid w:val="00027EAD"/>
    <w:rsid w:val="000306A4"/>
    <w:rsid w:val="00030D4B"/>
    <w:rsid w:val="00030F76"/>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865"/>
    <w:rsid w:val="00042EE2"/>
    <w:rsid w:val="000432A2"/>
    <w:rsid w:val="000438B7"/>
    <w:rsid w:val="0004557B"/>
    <w:rsid w:val="00045839"/>
    <w:rsid w:val="00045AE9"/>
    <w:rsid w:val="0004605B"/>
    <w:rsid w:val="000460EA"/>
    <w:rsid w:val="000472D9"/>
    <w:rsid w:val="00047BCC"/>
    <w:rsid w:val="00047DB7"/>
    <w:rsid w:val="0005060F"/>
    <w:rsid w:val="00050E75"/>
    <w:rsid w:val="000512B0"/>
    <w:rsid w:val="00051F1F"/>
    <w:rsid w:val="00052B7C"/>
    <w:rsid w:val="00053BDB"/>
    <w:rsid w:val="00053C5F"/>
    <w:rsid w:val="00054D06"/>
    <w:rsid w:val="000557B8"/>
    <w:rsid w:val="00056973"/>
    <w:rsid w:val="00057AC8"/>
    <w:rsid w:val="00057DC0"/>
    <w:rsid w:val="0006236F"/>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287"/>
    <w:rsid w:val="0008738E"/>
    <w:rsid w:val="00090F90"/>
    <w:rsid w:val="000917A0"/>
    <w:rsid w:val="00091924"/>
    <w:rsid w:val="0009229A"/>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C70"/>
    <w:rsid w:val="000B3C88"/>
    <w:rsid w:val="000B42AC"/>
    <w:rsid w:val="000B457A"/>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540B"/>
    <w:rsid w:val="000F62A4"/>
    <w:rsid w:val="000F71CD"/>
    <w:rsid w:val="000F741D"/>
    <w:rsid w:val="000F7730"/>
    <w:rsid w:val="000F7733"/>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A3D"/>
    <w:rsid w:val="00107C99"/>
    <w:rsid w:val="00107FFA"/>
    <w:rsid w:val="00110201"/>
    <w:rsid w:val="00111473"/>
    <w:rsid w:val="00111D8E"/>
    <w:rsid w:val="00112480"/>
    <w:rsid w:val="0011266F"/>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30399"/>
    <w:rsid w:val="0013060D"/>
    <w:rsid w:val="00130738"/>
    <w:rsid w:val="00131339"/>
    <w:rsid w:val="00131A87"/>
    <w:rsid w:val="0013262A"/>
    <w:rsid w:val="00132A1B"/>
    <w:rsid w:val="00132BEB"/>
    <w:rsid w:val="00132FBD"/>
    <w:rsid w:val="00134764"/>
    <w:rsid w:val="00134C53"/>
    <w:rsid w:val="00135197"/>
    <w:rsid w:val="001354B3"/>
    <w:rsid w:val="00135703"/>
    <w:rsid w:val="00135ED2"/>
    <w:rsid w:val="00136F4A"/>
    <w:rsid w:val="0013783A"/>
    <w:rsid w:val="00137A95"/>
    <w:rsid w:val="00137B0F"/>
    <w:rsid w:val="0014010C"/>
    <w:rsid w:val="00140642"/>
    <w:rsid w:val="0014085D"/>
    <w:rsid w:val="0014098D"/>
    <w:rsid w:val="00141DB0"/>
    <w:rsid w:val="0014314D"/>
    <w:rsid w:val="0014325E"/>
    <w:rsid w:val="0014368D"/>
    <w:rsid w:val="00143711"/>
    <w:rsid w:val="00143961"/>
    <w:rsid w:val="0014420A"/>
    <w:rsid w:val="00144695"/>
    <w:rsid w:val="001447A7"/>
    <w:rsid w:val="00145437"/>
    <w:rsid w:val="00147036"/>
    <w:rsid w:val="001474FD"/>
    <w:rsid w:val="001475D3"/>
    <w:rsid w:val="00147FF8"/>
    <w:rsid w:val="001517AE"/>
    <w:rsid w:val="00151933"/>
    <w:rsid w:val="00151AAC"/>
    <w:rsid w:val="00151AEE"/>
    <w:rsid w:val="00152100"/>
    <w:rsid w:val="00152EF4"/>
    <w:rsid w:val="001534BC"/>
    <w:rsid w:val="00153528"/>
    <w:rsid w:val="001541D5"/>
    <w:rsid w:val="00154A79"/>
    <w:rsid w:val="00154E5B"/>
    <w:rsid w:val="001560E8"/>
    <w:rsid w:val="00156F21"/>
    <w:rsid w:val="00157168"/>
    <w:rsid w:val="0015718A"/>
    <w:rsid w:val="0016002B"/>
    <w:rsid w:val="00161258"/>
    <w:rsid w:val="00161646"/>
    <w:rsid w:val="00161A4C"/>
    <w:rsid w:val="00163735"/>
    <w:rsid w:val="00164444"/>
    <w:rsid w:val="0016596F"/>
    <w:rsid w:val="00165DD2"/>
    <w:rsid w:val="00165EA6"/>
    <w:rsid w:val="001709F0"/>
    <w:rsid w:val="00172031"/>
    <w:rsid w:val="00172032"/>
    <w:rsid w:val="00172D61"/>
    <w:rsid w:val="00173283"/>
    <w:rsid w:val="00173E5B"/>
    <w:rsid w:val="00173EF3"/>
    <w:rsid w:val="0017415A"/>
    <w:rsid w:val="00174296"/>
    <w:rsid w:val="0017481B"/>
    <w:rsid w:val="001748C6"/>
    <w:rsid w:val="00175920"/>
    <w:rsid w:val="00175D9F"/>
    <w:rsid w:val="0017622C"/>
    <w:rsid w:val="00177C78"/>
    <w:rsid w:val="00177DC6"/>
    <w:rsid w:val="00180DD0"/>
    <w:rsid w:val="00182562"/>
    <w:rsid w:val="00182B95"/>
    <w:rsid w:val="00182CC2"/>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25F"/>
    <w:rsid w:val="00197607"/>
    <w:rsid w:val="0019768C"/>
    <w:rsid w:val="00197CB0"/>
    <w:rsid w:val="001A048C"/>
    <w:rsid w:val="001A08AA"/>
    <w:rsid w:val="001A0F90"/>
    <w:rsid w:val="001A1493"/>
    <w:rsid w:val="001A3437"/>
    <w:rsid w:val="001A4C2B"/>
    <w:rsid w:val="001A4EA6"/>
    <w:rsid w:val="001A5130"/>
    <w:rsid w:val="001A5662"/>
    <w:rsid w:val="001A5826"/>
    <w:rsid w:val="001A5EBC"/>
    <w:rsid w:val="001A6300"/>
    <w:rsid w:val="001A7CB3"/>
    <w:rsid w:val="001B07AE"/>
    <w:rsid w:val="001B2818"/>
    <w:rsid w:val="001B305A"/>
    <w:rsid w:val="001B3867"/>
    <w:rsid w:val="001B5994"/>
    <w:rsid w:val="001B614A"/>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1B8E"/>
    <w:rsid w:val="001D2918"/>
    <w:rsid w:val="001D322F"/>
    <w:rsid w:val="001D3436"/>
    <w:rsid w:val="001D4C77"/>
    <w:rsid w:val="001D50EA"/>
    <w:rsid w:val="001D595B"/>
    <w:rsid w:val="001D72E5"/>
    <w:rsid w:val="001D7D29"/>
    <w:rsid w:val="001E0941"/>
    <w:rsid w:val="001E0FE6"/>
    <w:rsid w:val="001E19B5"/>
    <w:rsid w:val="001E2F06"/>
    <w:rsid w:val="001E3057"/>
    <w:rsid w:val="001E3799"/>
    <w:rsid w:val="001E3B39"/>
    <w:rsid w:val="001E63A1"/>
    <w:rsid w:val="001E68C1"/>
    <w:rsid w:val="001E6ACB"/>
    <w:rsid w:val="001E702A"/>
    <w:rsid w:val="001E7CD1"/>
    <w:rsid w:val="001E7D11"/>
    <w:rsid w:val="001E7DCF"/>
    <w:rsid w:val="001F1997"/>
    <w:rsid w:val="001F1E13"/>
    <w:rsid w:val="001F20F2"/>
    <w:rsid w:val="001F3312"/>
    <w:rsid w:val="001F3A4A"/>
    <w:rsid w:val="001F4891"/>
    <w:rsid w:val="001F56B9"/>
    <w:rsid w:val="001F6689"/>
    <w:rsid w:val="001F68B2"/>
    <w:rsid w:val="001F72E7"/>
    <w:rsid w:val="001F7E50"/>
    <w:rsid w:val="002004AE"/>
    <w:rsid w:val="00200B1C"/>
    <w:rsid w:val="00201A03"/>
    <w:rsid w:val="00201ACF"/>
    <w:rsid w:val="002023A0"/>
    <w:rsid w:val="00202AE7"/>
    <w:rsid w:val="00204387"/>
    <w:rsid w:val="00204DF3"/>
    <w:rsid w:val="00205923"/>
    <w:rsid w:val="0020670D"/>
    <w:rsid w:val="002077B9"/>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5381"/>
    <w:rsid w:val="00225F4B"/>
    <w:rsid w:val="00226185"/>
    <w:rsid w:val="00226599"/>
    <w:rsid w:val="00227462"/>
    <w:rsid w:val="00227C90"/>
    <w:rsid w:val="002301E9"/>
    <w:rsid w:val="00230636"/>
    <w:rsid w:val="00230B86"/>
    <w:rsid w:val="00230F0D"/>
    <w:rsid w:val="00231CC7"/>
    <w:rsid w:val="00232B65"/>
    <w:rsid w:val="00233194"/>
    <w:rsid w:val="00235394"/>
    <w:rsid w:val="00235A9B"/>
    <w:rsid w:val="002362DC"/>
    <w:rsid w:val="00237055"/>
    <w:rsid w:val="00237173"/>
    <w:rsid w:val="002372C4"/>
    <w:rsid w:val="00241A81"/>
    <w:rsid w:val="00241BD3"/>
    <w:rsid w:val="00241D4B"/>
    <w:rsid w:val="00243D18"/>
    <w:rsid w:val="00243F00"/>
    <w:rsid w:val="00244E45"/>
    <w:rsid w:val="00245B82"/>
    <w:rsid w:val="00245EEB"/>
    <w:rsid w:val="0024612D"/>
    <w:rsid w:val="0024674A"/>
    <w:rsid w:val="0025028C"/>
    <w:rsid w:val="002506F0"/>
    <w:rsid w:val="0025251E"/>
    <w:rsid w:val="00252D41"/>
    <w:rsid w:val="00252EB7"/>
    <w:rsid w:val="00253B39"/>
    <w:rsid w:val="00253CC3"/>
    <w:rsid w:val="00253CD8"/>
    <w:rsid w:val="00253F87"/>
    <w:rsid w:val="00254652"/>
    <w:rsid w:val="002549FC"/>
    <w:rsid w:val="00255424"/>
    <w:rsid w:val="002570A5"/>
    <w:rsid w:val="00257500"/>
    <w:rsid w:val="002578FC"/>
    <w:rsid w:val="00260F10"/>
    <w:rsid w:val="0026179F"/>
    <w:rsid w:val="00263FAD"/>
    <w:rsid w:val="00265616"/>
    <w:rsid w:val="00265893"/>
    <w:rsid w:val="002660D1"/>
    <w:rsid w:val="0026698C"/>
    <w:rsid w:val="00266CCF"/>
    <w:rsid w:val="002671F1"/>
    <w:rsid w:val="002701B2"/>
    <w:rsid w:val="00272308"/>
    <w:rsid w:val="00274E1A"/>
    <w:rsid w:val="00275BD6"/>
    <w:rsid w:val="00275E1D"/>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90711"/>
    <w:rsid w:val="00290D7F"/>
    <w:rsid w:val="0029193E"/>
    <w:rsid w:val="00292870"/>
    <w:rsid w:val="0029299D"/>
    <w:rsid w:val="002945EC"/>
    <w:rsid w:val="0029741C"/>
    <w:rsid w:val="00297444"/>
    <w:rsid w:val="00297595"/>
    <w:rsid w:val="00297FB4"/>
    <w:rsid w:val="002A18CA"/>
    <w:rsid w:val="002A283C"/>
    <w:rsid w:val="002A2935"/>
    <w:rsid w:val="002A2B41"/>
    <w:rsid w:val="002A2D8B"/>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815"/>
    <w:rsid w:val="002B3A9A"/>
    <w:rsid w:val="002B419D"/>
    <w:rsid w:val="002B429C"/>
    <w:rsid w:val="002B42B6"/>
    <w:rsid w:val="002B6292"/>
    <w:rsid w:val="002B633A"/>
    <w:rsid w:val="002B6CEF"/>
    <w:rsid w:val="002B750D"/>
    <w:rsid w:val="002B7BC4"/>
    <w:rsid w:val="002B7BFF"/>
    <w:rsid w:val="002C1102"/>
    <w:rsid w:val="002C14E8"/>
    <w:rsid w:val="002C207F"/>
    <w:rsid w:val="002C2A0D"/>
    <w:rsid w:val="002C350E"/>
    <w:rsid w:val="002C3F4C"/>
    <w:rsid w:val="002C4BD8"/>
    <w:rsid w:val="002C4CC8"/>
    <w:rsid w:val="002C50B3"/>
    <w:rsid w:val="002C50B7"/>
    <w:rsid w:val="002C5296"/>
    <w:rsid w:val="002C5300"/>
    <w:rsid w:val="002C5795"/>
    <w:rsid w:val="002C74C0"/>
    <w:rsid w:val="002D06F5"/>
    <w:rsid w:val="002D07DF"/>
    <w:rsid w:val="002D0FCD"/>
    <w:rsid w:val="002D1BF6"/>
    <w:rsid w:val="002D2760"/>
    <w:rsid w:val="002D2C39"/>
    <w:rsid w:val="002D2CA1"/>
    <w:rsid w:val="002D2F03"/>
    <w:rsid w:val="002D36ED"/>
    <w:rsid w:val="002D402C"/>
    <w:rsid w:val="002D44AF"/>
    <w:rsid w:val="002D452F"/>
    <w:rsid w:val="002D4579"/>
    <w:rsid w:val="002D481B"/>
    <w:rsid w:val="002D483F"/>
    <w:rsid w:val="002D51F6"/>
    <w:rsid w:val="002D59A0"/>
    <w:rsid w:val="002D60FC"/>
    <w:rsid w:val="002D69AB"/>
    <w:rsid w:val="002D79CF"/>
    <w:rsid w:val="002E00F1"/>
    <w:rsid w:val="002E0151"/>
    <w:rsid w:val="002E08D7"/>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2B29"/>
    <w:rsid w:val="002F300C"/>
    <w:rsid w:val="002F3BD7"/>
    <w:rsid w:val="002F4093"/>
    <w:rsid w:val="002F40CC"/>
    <w:rsid w:val="002F428E"/>
    <w:rsid w:val="002F4689"/>
    <w:rsid w:val="002F4798"/>
    <w:rsid w:val="002F63F6"/>
    <w:rsid w:val="002F75CD"/>
    <w:rsid w:val="002F7D09"/>
    <w:rsid w:val="002F7D50"/>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20E8"/>
    <w:rsid w:val="00313089"/>
    <w:rsid w:val="003140CB"/>
    <w:rsid w:val="003143FE"/>
    <w:rsid w:val="00314A33"/>
    <w:rsid w:val="00315946"/>
    <w:rsid w:val="00315DFA"/>
    <w:rsid w:val="003168BC"/>
    <w:rsid w:val="00317201"/>
    <w:rsid w:val="00317783"/>
    <w:rsid w:val="003210CC"/>
    <w:rsid w:val="0032165D"/>
    <w:rsid w:val="003229B0"/>
    <w:rsid w:val="003230B0"/>
    <w:rsid w:val="003232A5"/>
    <w:rsid w:val="00323842"/>
    <w:rsid w:val="00323A3D"/>
    <w:rsid w:val="0032410B"/>
    <w:rsid w:val="0032423D"/>
    <w:rsid w:val="00325AD5"/>
    <w:rsid w:val="00326B16"/>
    <w:rsid w:val="00326E16"/>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510"/>
    <w:rsid w:val="00340BC3"/>
    <w:rsid w:val="003411C2"/>
    <w:rsid w:val="00342018"/>
    <w:rsid w:val="003420D9"/>
    <w:rsid w:val="003424EA"/>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2979"/>
    <w:rsid w:val="0037331B"/>
    <w:rsid w:val="0037367E"/>
    <w:rsid w:val="00374308"/>
    <w:rsid w:val="00374652"/>
    <w:rsid w:val="003759C5"/>
    <w:rsid w:val="00375BF7"/>
    <w:rsid w:val="00376400"/>
    <w:rsid w:val="003770A4"/>
    <w:rsid w:val="00377B02"/>
    <w:rsid w:val="00377BDE"/>
    <w:rsid w:val="00380C4B"/>
    <w:rsid w:val="00380F82"/>
    <w:rsid w:val="00381282"/>
    <w:rsid w:val="003821CE"/>
    <w:rsid w:val="003826D3"/>
    <w:rsid w:val="00383AB5"/>
    <w:rsid w:val="00383FEE"/>
    <w:rsid w:val="0038417D"/>
    <w:rsid w:val="00384502"/>
    <w:rsid w:val="00384C4E"/>
    <w:rsid w:val="00384D9A"/>
    <w:rsid w:val="0038707B"/>
    <w:rsid w:val="00387B6C"/>
    <w:rsid w:val="003900CC"/>
    <w:rsid w:val="00393315"/>
    <w:rsid w:val="00394008"/>
    <w:rsid w:val="0039424B"/>
    <w:rsid w:val="003955C6"/>
    <w:rsid w:val="003969DE"/>
    <w:rsid w:val="00396FF9"/>
    <w:rsid w:val="003970D8"/>
    <w:rsid w:val="0039753F"/>
    <w:rsid w:val="003978CE"/>
    <w:rsid w:val="003A01A0"/>
    <w:rsid w:val="003A0227"/>
    <w:rsid w:val="003A0F5C"/>
    <w:rsid w:val="003A16D4"/>
    <w:rsid w:val="003A26FF"/>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B25"/>
    <w:rsid w:val="003C2DC1"/>
    <w:rsid w:val="003C3166"/>
    <w:rsid w:val="003C3C98"/>
    <w:rsid w:val="003C4DF7"/>
    <w:rsid w:val="003C4EFF"/>
    <w:rsid w:val="003C5525"/>
    <w:rsid w:val="003C70B8"/>
    <w:rsid w:val="003C7C79"/>
    <w:rsid w:val="003C7C8A"/>
    <w:rsid w:val="003D0233"/>
    <w:rsid w:val="003D187B"/>
    <w:rsid w:val="003D1F33"/>
    <w:rsid w:val="003D2960"/>
    <w:rsid w:val="003D352F"/>
    <w:rsid w:val="003D3659"/>
    <w:rsid w:val="003D36F0"/>
    <w:rsid w:val="003D3761"/>
    <w:rsid w:val="003D3D79"/>
    <w:rsid w:val="003D40E4"/>
    <w:rsid w:val="003D4535"/>
    <w:rsid w:val="003D4756"/>
    <w:rsid w:val="003D5742"/>
    <w:rsid w:val="003D5DA3"/>
    <w:rsid w:val="003D64DB"/>
    <w:rsid w:val="003D64DF"/>
    <w:rsid w:val="003D716A"/>
    <w:rsid w:val="003D7BA7"/>
    <w:rsid w:val="003E040F"/>
    <w:rsid w:val="003E05F6"/>
    <w:rsid w:val="003E0B51"/>
    <w:rsid w:val="003E0FDC"/>
    <w:rsid w:val="003E1760"/>
    <w:rsid w:val="003E1EDE"/>
    <w:rsid w:val="003E39EA"/>
    <w:rsid w:val="003E3E79"/>
    <w:rsid w:val="003E461D"/>
    <w:rsid w:val="003E4FFB"/>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9D1"/>
    <w:rsid w:val="00405657"/>
    <w:rsid w:val="00405B35"/>
    <w:rsid w:val="00405CA4"/>
    <w:rsid w:val="00407387"/>
    <w:rsid w:val="0041057F"/>
    <w:rsid w:val="00410598"/>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10C7"/>
    <w:rsid w:val="004317EB"/>
    <w:rsid w:val="00432507"/>
    <w:rsid w:val="004334B2"/>
    <w:rsid w:val="0043351F"/>
    <w:rsid w:val="00436340"/>
    <w:rsid w:val="00436526"/>
    <w:rsid w:val="00437004"/>
    <w:rsid w:val="004370B2"/>
    <w:rsid w:val="004374C9"/>
    <w:rsid w:val="0044071D"/>
    <w:rsid w:val="00441979"/>
    <w:rsid w:val="004437C9"/>
    <w:rsid w:val="00444225"/>
    <w:rsid w:val="00445D09"/>
    <w:rsid w:val="00445D1B"/>
    <w:rsid w:val="00446840"/>
    <w:rsid w:val="004471DD"/>
    <w:rsid w:val="00447BC0"/>
    <w:rsid w:val="00447BDC"/>
    <w:rsid w:val="004502EA"/>
    <w:rsid w:val="004514FF"/>
    <w:rsid w:val="0045274D"/>
    <w:rsid w:val="00452AF3"/>
    <w:rsid w:val="004539A7"/>
    <w:rsid w:val="00454F89"/>
    <w:rsid w:val="00455D05"/>
    <w:rsid w:val="0045600E"/>
    <w:rsid w:val="004569C0"/>
    <w:rsid w:val="00456BEA"/>
    <w:rsid w:val="004570C3"/>
    <w:rsid w:val="00457422"/>
    <w:rsid w:val="004575FA"/>
    <w:rsid w:val="00457C47"/>
    <w:rsid w:val="00457F70"/>
    <w:rsid w:val="0046051B"/>
    <w:rsid w:val="00462A27"/>
    <w:rsid w:val="00462E26"/>
    <w:rsid w:val="0046357F"/>
    <w:rsid w:val="004639A0"/>
    <w:rsid w:val="00464809"/>
    <w:rsid w:val="004652DB"/>
    <w:rsid w:val="004654E7"/>
    <w:rsid w:val="00465ABB"/>
    <w:rsid w:val="004663AF"/>
    <w:rsid w:val="004669E9"/>
    <w:rsid w:val="004707C7"/>
    <w:rsid w:val="004709CC"/>
    <w:rsid w:val="004714C0"/>
    <w:rsid w:val="004716B4"/>
    <w:rsid w:val="00471B1E"/>
    <w:rsid w:val="00472056"/>
    <w:rsid w:val="00472A0F"/>
    <w:rsid w:val="00473494"/>
    <w:rsid w:val="00473DFE"/>
    <w:rsid w:val="0047478B"/>
    <w:rsid w:val="00474A93"/>
    <w:rsid w:val="00475A4B"/>
    <w:rsid w:val="004764AA"/>
    <w:rsid w:val="00476FC9"/>
    <w:rsid w:val="004775E3"/>
    <w:rsid w:val="00477D7C"/>
    <w:rsid w:val="00480732"/>
    <w:rsid w:val="0048110A"/>
    <w:rsid w:val="00481611"/>
    <w:rsid w:val="0048179B"/>
    <w:rsid w:val="00481B8C"/>
    <w:rsid w:val="004825DC"/>
    <w:rsid w:val="00482CB5"/>
    <w:rsid w:val="00482CF8"/>
    <w:rsid w:val="00483716"/>
    <w:rsid w:val="004841C4"/>
    <w:rsid w:val="00484428"/>
    <w:rsid w:val="00485876"/>
    <w:rsid w:val="00486E44"/>
    <w:rsid w:val="004870AD"/>
    <w:rsid w:val="00487211"/>
    <w:rsid w:val="00487CBA"/>
    <w:rsid w:val="00492D93"/>
    <w:rsid w:val="004930EC"/>
    <w:rsid w:val="0049317F"/>
    <w:rsid w:val="00493E55"/>
    <w:rsid w:val="00494125"/>
    <w:rsid w:val="004944F1"/>
    <w:rsid w:val="004948C8"/>
    <w:rsid w:val="00494954"/>
    <w:rsid w:val="00494C54"/>
    <w:rsid w:val="0049553C"/>
    <w:rsid w:val="00495D94"/>
    <w:rsid w:val="00496937"/>
    <w:rsid w:val="00496C45"/>
    <w:rsid w:val="00496D4E"/>
    <w:rsid w:val="00497A62"/>
    <w:rsid w:val="00497D93"/>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EFF"/>
    <w:rsid w:val="004B2F50"/>
    <w:rsid w:val="004B3C4D"/>
    <w:rsid w:val="004B5C7C"/>
    <w:rsid w:val="004B65B3"/>
    <w:rsid w:val="004B66E0"/>
    <w:rsid w:val="004B77ED"/>
    <w:rsid w:val="004B7F06"/>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EED"/>
    <w:rsid w:val="004F59A8"/>
    <w:rsid w:val="004F5AB7"/>
    <w:rsid w:val="004F5F05"/>
    <w:rsid w:val="004F74EA"/>
    <w:rsid w:val="004F75CE"/>
    <w:rsid w:val="005002EC"/>
    <w:rsid w:val="00501255"/>
    <w:rsid w:val="00501517"/>
    <w:rsid w:val="00501A01"/>
    <w:rsid w:val="00501D6C"/>
    <w:rsid w:val="00502160"/>
    <w:rsid w:val="00503690"/>
    <w:rsid w:val="00503834"/>
    <w:rsid w:val="00503C68"/>
    <w:rsid w:val="00504C1D"/>
    <w:rsid w:val="00505B0D"/>
    <w:rsid w:val="00505BFA"/>
    <w:rsid w:val="005062AF"/>
    <w:rsid w:val="00506586"/>
    <w:rsid w:val="00507442"/>
    <w:rsid w:val="005111CD"/>
    <w:rsid w:val="005115DF"/>
    <w:rsid w:val="005119F4"/>
    <w:rsid w:val="005123C7"/>
    <w:rsid w:val="0051286B"/>
    <w:rsid w:val="005133FE"/>
    <w:rsid w:val="005137E6"/>
    <w:rsid w:val="00513C96"/>
    <w:rsid w:val="00513D42"/>
    <w:rsid w:val="00513E1C"/>
    <w:rsid w:val="0051408F"/>
    <w:rsid w:val="00514FAE"/>
    <w:rsid w:val="00517810"/>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3B75"/>
    <w:rsid w:val="005444CC"/>
    <w:rsid w:val="0054558D"/>
    <w:rsid w:val="00547E78"/>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C34"/>
    <w:rsid w:val="00562F39"/>
    <w:rsid w:val="00563111"/>
    <w:rsid w:val="00564539"/>
    <w:rsid w:val="00566816"/>
    <w:rsid w:val="0056765E"/>
    <w:rsid w:val="00572379"/>
    <w:rsid w:val="005724AC"/>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BDE"/>
    <w:rsid w:val="005878A5"/>
    <w:rsid w:val="00591048"/>
    <w:rsid w:val="00592A4C"/>
    <w:rsid w:val="005933DC"/>
    <w:rsid w:val="005937DC"/>
    <w:rsid w:val="00593800"/>
    <w:rsid w:val="005949C5"/>
    <w:rsid w:val="0059596C"/>
    <w:rsid w:val="00595B59"/>
    <w:rsid w:val="005963A5"/>
    <w:rsid w:val="005A017E"/>
    <w:rsid w:val="005A023B"/>
    <w:rsid w:val="005A0429"/>
    <w:rsid w:val="005A12D6"/>
    <w:rsid w:val="005A17B1"/>
    <w:rsid w:val="005A19D6"/>
    <w:rsid w:val="005A4E90"/>
    <w:rsid w:val="005A5A8D"/>
    <w:rsid w:val="005A6683"/>
    <w:rsid w:val="005A67C9"/>
    <w:rsid w:val="005B0394"/>
    <w:rsid w:val="005B0E9C"/>
    <w:rsid w:val="005B193D"/>
    <w:rsid w:val="005B1F15"/>
    <w:rsid w:val="005B3300"/>
    <w:rsid w:val="005B3BFD"/>
    <w:rsid w:val="005B3E23"/>
    <w:rsid w:val="005B3F53"/>
    <w:rsid w:val="005B43AC"/>
    <w:rsid w:val="005B4416"/>
    <w:rsid w:val="005B45BA"/>
    <w:rsid w:val="005B4EE5"/>
    <w:rsid w:val="005B5063"/>
    <w:rsid w:val="005B50C1"/>
    <w:rsid w:val="005B5C1C"/>
    <w:rsid w:val="005B6CBF"/>
    <w:rsid w:val="005B7BAE"/>
    <w:rsid w:val="005C019D"/>
    <w:rsid w:val="005C087F"/>
    <w:rsid w:val="005C0B3B"/>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3059"/>
    <w:rsid w:val="005D397A"/>
    <w:rsid w:val="005D3F85"/>
    <w:rsid w:val="005D443F"/>
    <w:rsid w:val="005D47F0"/>
    <w:rsid w:val="005D4C01"/>
    <w:rsid w:val="005D4EB5"/>
    <w:rsid w:val="005D52CB"/>
    <w:rsid w:val="005D5B3B"/>
    <w:rsid w:val="005D7827"/>
    <w:rsid w:val="005E0178"/>
    <w:rsid w:val="005E0BE2"/>
    <w:rsid w:val="005E0DCD"/>
    <w:rsid w:val="005E4724"/>
    <w:rsid w:val="005E52CA"/>
    <w:rsid w:val="005E5985"/>
    <w:rsid w:val="005E5F37"/>
    <w:rsid w:val="005E7768"/>
    <w:rsid w:val="005E7E39"/>
    <w:rsid w:val="005F04B5"/>
    <w:rsid w:val="005F29FC"/>
    <w:rsid w:val="005F3439"/>
    <w:rsid w:val="005F42DF"/>
    <w:rsid w:val="005F4874"/>
    <w:rsid w:val="005F55A3"/>
    <w:rsid w:val="005F55F8"/>
    <w:rsid w:val="005F563C"/>
    <w:rsid w:val="005F57B4"/>
    <w:rsid w:val="005F5AF8"/>
    <w:rsid w:val="005F5C54"/>
    <w:rsid w:val="005F6DBA"/>
    <w:rsid w:val="005F7EA5"/>
    <w:rsid w:val="00600115"/>
    <w:rsid w:val="006002C5"/>
    <w:rsid w:val="006003DF"/>
    <w:rsid w:val="00600757"/>
    <w:rsid w:val="00600AD1"/>
    <w:rsid w:val="00600D55"/>
    <w:rsid w:val="00601791"/>
    <w:rsid w:val="00601BCD"/>
    <w:rsid w:val="00602B8F"/>
    <w:rsid w:val="006033BC"/>
    <w:rsid w:val="00603A63"/>
    <w:rsid w:val="0060469B"/>
    <w:rsid w:val="00604A58"/>
    <w:rsid w:val="00605FAE"/>
    <w:rsid w:val="006069BB"/>
    <w:rsid w:val="00606ABB"/>
    <w:rsid w:val="00607B3F"/>
    <w:rsid w:val="00607FC1"/>
    <w:rsid w:val="0061035E"/>
    <w:rsid w:val="00610721"/>
    <w:rsid w:val="00610FCF"/>
    <w:rsid w:val="0061230B"/>
    <w:rsid w:val="006139A1"/>
    <w:rsid w:val="0061438C"/>
    <w:rsid w:val="00614522"/>
    <w:rsid w:val="00615DE1"/>
    <w:rsid w:val="00616EC6"/>
    <w:rsid w:val="00617472"/>
    <w:rsid w:val="00617873"/>
    <w:rsid w:val="00620F88"/>
    <w:rsid w:val="00621321"/>
    <w:rsid w:val="00622066"/>
    <w:rsid w:val="006226BC"/>
    <w:rsid w:val="00622DF0"/>
    <w:rsid w:val="00624011"/>
    <w:rsid w:val="0062506F"/>
    <w:rsid w:val="006258A4"/>
    <w:rsid w:val="00626655"/>
    <w:rsid w:val="006266FF"/>
    <w:rsid w:val="0063019F"/>
    <w:rsid w:val="0063052A"/>
    <w:rsid w:val="00630642"/>
    <w:rsid w:val="00630F44"/>
    <w:rsid w:val="00631D63"/>
    <w:rsid w:val="006320EF"/>
    <w:rsid w:val="00632C17"/>
    <w:rsid w:val="00634B46"/>
    <w:rsid w:val="0063510B"/>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38C"/>
    <w:rsid w:val="00663C2D"/>
    <w:rsid w:val="00663D41"/>
    <w:rsid w:val="00664194"/>
    <w:rsid w:val="00664E35"/>
    <w:rsid w:val="00665A62"/>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904BC"/>
    <w:rsid w:val="00690930"/>
    <w:rsid w:val="00690EB8"/>
    <w:rsid w:val="006915F8"/>
    <w:rsid w:val="00692002"/>
    <w:rsid w:val="00692087"/>
    <w:rsid w:val="00692334"/>
    <w:rsid w:val="00692B52"/>
    <w:rsid w:val="00692E9E"/>
    <w:rsid w:val="00694249"/>
    <w:rsid w:val="006943BF"/>
    <w:rsid w:val="00694506"/>
    <w:rsid w:val="006945D8"/>
    <w:rsid w:val="006948D3"/>
    <w:rsid w:val="006974B2"/>
    <w:rsid w:val="006A1D86"/>
    <w:rsid w:val="006A2200"/>
    <w:rsid w:val="006A2C80"/>
    <w:rsid w:val="006A323E"/>
    <w:rsid w:val="006A3A52"/>
    <w:rsid w:val="006A3B10"/>
    <w:rsid w:val="006A3B97"/>
    <w:rsid w:val="006A4F67"/>
    <w:rsid w:val="006A5938"/>
    <w:rsid w:val="006A74FF"/>
    <w:rsid w:val="006B0536"/>
    <w:rsid w:val="006B0B8C"/>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5625"/>
    <w:rsid w:val="006F6ED2"/>
    <w:rsid w:val="007001C8"/>
    <w:rsid w:val="00700405"/>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8D"/>
    <w:rsid w:val="00715685"/>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30CFA"/>
    <w:rsid w:val="007312E0"/>
    <w:rsid w:val="007313F0"/>
    <w:rsid w:val="007314A7"/>
    <w:rsid w:val="0073289C"/>
    <w:rsid w:val="00733028"/>
    <w:rsid w:val="00733870"/>
    <w:rsid w:val="00733DD6"/>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3B"/>
    <w:rsid w:val="00753075"/>
    <w:rsid w:val="00753351"/>
    <w:rsid w:val="00754010"/>
    <w:rsid w:val="0075417C"/>
    <w:rsid w:val="0075450C"/>
    <w:rsid w:val="0075478F"/>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92F"/>
    <w:rsid w:val="00772DD3"/>
    <w:rsid w:val="0077340D"/>
    <w:rsid w:val="00773C45"/>
    <w:rsid w:val="0077458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2C"/>
    <w:rsid w:val="00783FA8"/>
    <w:rsid w:val="00784117"/>
    <w:rsid w:val="00784CA4"/>
    <w:rsid w:val="00784DE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47D1"/>
    <w:rsid w:val="007A5460"/>
    <w:rsid w:val="007A6720"/>
    <w:rsid w:val="007A69A0"/>
    <w:rsid w:val="007A723E"/>
    <w:rsid w:val="007A77F8"/>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D7C"/>
    <w:rsid w:val="007B7FF4"/>
    <w:rsid w:val="007C06B4"/>
    <w:rsid w:val="007C0F97"/>
    <w:rsid w:val="007C1133"/>
    <w:rsid w:val="007C12B5"/>
    <w:rsid w:val="007C136B"/>
    <w:rsid w:val="007C16A9"/>
    <w:rsid w:val="007C2856"/>
    <w:rsid w:val="007C2AF3"/>
    <w:rsid w:val="007C5625"/>
    <w:rsid w:val="007C6033"/>
    <w:rsid w:val="007C610E"/>
    <w:rsid w:val="007C66F5"/>
    <w:rsid w:val="007C74AC"/>
    <w:rsid w:val="007C7639"/>
    <w:rsid w:val="007D02A3"/>
    <w:rsid w:val="007D0B34"/>
    <w:rsid w:val="007D0F9C"/>
    <w:rsid w:val="007D12E6"/>
    <w:rsid w:val="007D1BC9"/>
    <w:rsid w:val="007D1FCE"/>
    <w:rsid w:val="007D2973"/>
    <w:rsid w:val="007D2ABF"/>
    <w:rsid w:val="007D2D72"/>
    <w:rsid w:val="007D4408"/>
    <w:rsid w:val="007D48D0"/>
    <w:rsid w:val="007D5710"/>
    <w:rsid w:val="007D5954"/>
    <w:rsid w:val="007D5A92"/>
    <w:rsid w:val="007D72E0"/>
    <w:rsid w:val="007D75D7"/>
    <w:rsid w:val="007D7A97"/>
    <w:rsid w:val="007D7B79"/>
    <w:rsid w:val="007E0252"/>
    <w:rsid w:val="007E0CEA"/>
    <w:rsid w:val="007E106C"/>
    <w:rsid w:val="007E1555"/>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662"/>
    <w:rsid w:val="00803723"/>
    <w:rsid w:val="008041B2"/>
    <w:rsid w:val="00804B6E"/>
    <w:rsid w:val="008056C8"/>
    <w:rsid w:val="00805A5D"/>
    <w:rsid w:val="00806A9E"/>
    <w:rsid w:val="00806C5F"/>
    <w:rsid w:val="00807D4E"/>
    <w:rsid w:val="00810300"/>
    <w:rsid w:val="00811800"/>
    <w:rsid w:val="00812028"/>
    <w:rsid w:val="0081359C"/>
    <w:rsid w:val="00814B66"/>
    <w:rsid w:val="00814FB1"/>
    <w:rsid w:val="008150F1"/>
    <w:rsid w:val="0081624A"/>
    <w:rsid w:val="00816505"/>
    <w:rsid w:val="008169D9"/>
    <w:rsid w:val="00816BE4"/>
    <w:rsid w:val="00816EDF"/>
    <w:rsid w:val="008178F2"/>
    <w:rsid w:val="00820C50"/>
    <w:rsid w:val="00820C8C"/>
    <w:rsid w:val="008215E2"/>
    <w:rsid w:val="00821691"/>
    <w:rsid w:val="00822000"/>
    <w:rsid w:val="00822512"/>
    <w:rsid w:val="0082293C"/>
    <w:rsid w:val="00823592"/>
    <w:rsid w:val="00823E1F"/>
    <w:rsid w:val="0082598F"/>
    <w:rsid w:val="0082628C"/>
    <w:rsid w:val="008269C4"/>
    <w:rsid w:val="00826D95"/>
    <w:rsid w:val="0082795C"/>
    <w:rsid w:val="0083228E"/>
    <w:rsid w:val="00832EBB"/>
    <w:rsid w:val="008337BC"/>
    <w:rsid w:val="008337E1"/>
    <w:rsid w:val="00833F08"/>
    <w:rsid w:val="00834001"/>
    <w:rsid w:val="0083545D"/>
    <w:rsid w:val="008357E1"/>
    <w:rsid w:val="008358C3"/>
    <w:rsid w:val="00836673"/>
    <w:rsid w:val="00836F63"/>
    <w:rsid w:val="0083781C"/>
    <w:rsid w:val="00840386"/>
    <w:rsid w:val="008411C7"/>
    <w:rsid w:val="0084135E"/>
    <w:rsid w:val="0084180E"/>
    <w:rsid w:val="008419F9"/>
    <w:rsid w:val="00841B85"/>
    <w:rsid w:val="00842083"/>
    <w:rsid w:val="0084394D"/>
    <w:rsid w:val="00843E19"/>
    <w:rsid w:val="00844059"/>
    <w:rsid w:val="00844166"/>
    <w:rsid w:val="008441B4"/>
    <w:rsid w:val="00844446"/>
    <w:rsid w:val="008448CC"/>
    <w:rsid w:val="008458F7"/>
    <w:rsid w:val="008463AD"/>
    <w:rsid w:val="008464B0"/>
    <w:rsid w:val="00846DA0"/>
    <w:rsid w:val="00846F41"/>
    <w:rsid w:val="00847492"/>
    <w:rsid w:val="008503CC"/>
    <w:rsid w:val="00850425"/>
    <w:rsid w:val="00850BE7"/>
    <w:rsid w:val="00851295"/>
    <w:rsid w:val="00851F4F"/>
    <w:rsid w:val="00853968"/>
    <w:rsid w:val="008544D7"/>
    <w:rsid w:val="00855150"/>
    <w:rsid w:val="008553A6"/>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E84"/>
    <w:rsid w:val="00865425"/>
    <w:rsid w:val="0086760C"/>
    <w:rsid w:val="008679D5"/>
    <w:rsid w:val="00867DC9"/>
    <w:rsid w:val="0087060C"/>
    <w:rsid w:val="00870761"/>
    <w:rsid w:val="00872F2F"/>
    <w:rsid w:val="00873416"/>
    <w:rsid w:val="0087462F"/>
    <w:rsid w:val="0087489E"/>
    <w:rsid w:val="00874A07"/>
    <w:rsid w:val="00875D42"/>
    <w:rsid w:val="00876A54"/>
    <w:rsid w:val="00877199"/>
    <w:rsid w:val="008773E3"/>
    <w:rsid w:val="0087757C"/>
    <w:rsid w:val="008776D2"/>
    <w:rsid w:val="008812CC"/>
    <w:rsid w:val="0088139B"/>
    <w:rsid w:val="0088144E"/>
    <w:rsid w:val="008832C0"/>
    <w:rsid w:val="008836F6"/>
    <w:rsid w:val="00883C72"/>
    <w:rsid w:val="00884183"/>
    <w:rsid w:val="00884354"/>
    <w:rsid w:val="00885164"/>
    <w:rsid w:val="008858BF"/>
    <w:rsid w:val="0088663E"/>
    <w:rsid w:val="00886738"/>
    <w:rsid w:val="00887860"/>
    <w:rsid w:val="00887E30"/>
    <w:rsid w:val="00890941"/>
    <w:rsid w:val="00890EB9"/>
    <w:rsid w:val="00890FCC"/>
    <w:rsid w:val="00891BA1"/>
    <w:rsid w:val="00894A86"/>
    <w:rsid w:val="00895A68"/>
    <w:rsid w:val="008967AB"/>
    <w:rsid w:val="00896B47"/>
    <w:rsid w:val="0089734E"/>
    <w:rsid w:val="008A01CC"/>
    <w:rsid w:val="008A0232"/>
    <w:rsid w:val="008A0F99"/>
    <w:rsid w:val="008A1BED"/>
    <w:rsid w:val="008A2AAF"/>
    <w:rsid w:val="008A3DD2"/>
    <w:rsid w:val="008A3F3B"/>
    <w:rsid w:val="008A40DE"/>
    <w:rsid w:val="008A5E57"/>
    <w:rsid w:val="008A618D"/>
    <w:rsid w:val="008A69F1"/>
    <w:rsid w:val="008A6A12"/>
    <w:rsid w:val="008B0F4D"/>
    <w:rsid w:val="008B2439"/>
    <w:rsid w:val="008B2DFF"/>
    <w:rsid w:val="008B3630"/>
    <w:rsid w:val="008B382D"/>
    <w:rsid w:val="008B4D8E"/>
    <w:rsid w:val="008B4E1C"/>
    <w:rsid w:val="008B693D"/>
    <w:rsid w:val="008B7674"/>
    <w:rsid w:val="008C0413"/>
    <w:rsid w:val="008C163F"/>
    <w:rsid w:val="008C185C"/>
    <w:rsid w:val="008C1A63"/>
    <w:rsid w:val="008C1B85"/>
    <w:rsid w:val="008C2A5D"/>
    <w:rsid w:val="008C314D"/>
    <w:rsid w:val="008C3220"/>
    <w:rsid w:val="008C3442"/>
    <w:rsid w:val="008C4A12"/>
    <w:rsid w:val="008C5219"/>
    <w:rsid w:val="008C54B9"/>
    <w:rsid w:val="008C5A61"/>
    <w:rsid w:val="008C60E9"/>
    <w:rsid w:val="008C7939"/>
    <w:rsid w:val="008C7F27"/>
    <w:rsid w:val="008D1112"/>
    <w:rsid w:val="008D14BA"/>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3B8C"/>
    <w:rsid w:val="008E45FE"/>
    <w:rsid w:val="008E5342"/>
    <w:rsid w:val="008E5FFE"/>
    <w:rsid w:val="008E61D6"/>
    <w:rsid w:val="008E6B58"/>
    <w:rsid w:val="008E6CD8"/>
    <w:rsid w:val="008E6DBE"/>
    <w:rsid w:val="008E6EB5"/>
    <w:rsid w:val="008F05B3"/>
    <w:rsid w:val="008F12A5"/>
    <w:rsid w:val="008F12A7"/>
    <w:rsid w:val="008F15B0"/>
    <w:rsid w:val="008F2549"/>
    <w:rsid w:val="008F2A8C"/>
    <w:rsid w:val="008F3200"/>
    <w:rsid w:val="008F4FF4"/>
    <w:rsid w:val="008F54A8"/>
    <w:rsid w:val="008F6CCD"/>
    <w:rsid w:val="008F6EED"/>
    <w:rsid w:val="008F7610"/>
    <w:rsid w:val="008F763C"/>
    <w:rsid w:val="008F76CA"/>
    <w:rsid w:val="00900232"/>
    <w:rsid w:val="00900F99"/>
    <w:rsid w:val="00900F9B"/>
    <w:rsid w:val="00901327"/>
    <w:rsid w:val="00902935"/>
    <w:rsid w:val="00903038"/>
    <w:rsid w:val="00903061"/>
    <w:rsid w:val="00903064"/>
    <w:rsid w:val="0090354D"/>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886"/>
    <w:rsid w:val="00912FD0"/>
    <w:rsid w:val="009131CC"/>
    <w:rsid w:val="009131D2"/>
    <w:rsid w:val="009135EF"/>
    <w:rsid w:val="00913A04"/>
    <w:rsid w:val="009140D0"/>
    <w:rsid w:val="00914CC9"/>
    <w:rsid w:val="00916D4D"/>
    <w:rsid w:val="00917279"/>
    <w:rsid w:val="00917374"/>
    <w:rsid w:val="00917AFE"/>
    <w:rsid w:val="009204F6"/>
    <w:rsid w:val="00920581"/>
    <w:rsid w:val="00920D05"/>
    <w:rsid w:val="009214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1C"/>
    <w:rsid w:val="00934F9C"/>
    <w:rsid w:val="00935DFB"/>
    <w:rsid w:val="00936088"/>
    <w:rsid w:val="009367DB"/>
    <w:rsid w:val="0093767B"/>
    <w:rsid w:val="00937794"/>
    <w:rsid w:val="00940D3C"/>
    <w:rsid w:val="00941D7F"/>
    <w:rsid w:val="009453CF"/>
    <w:rsid w:val="00945A15"/>
    <w:rsid w:val="009461CC"/>
    <w:rsid w:val="0094697D"/>
    <w:rsid w:val="00947318"/>
    <w:rsid w:val="00947627"/>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10B9"/>
    <w:rsid w:val="009622F4"/>
    <w:rsid w:val="00963A6D"/>
    <w:rsid w:val="00964DD6"/>
    <w:rsid w:val="009651FA"/>
    <w:rsid w:val="009657AB"/>
    <w:rsid w:val="009664D2"/>
    <w:rsid w:val="00966841"/>
    <w:rsid w:val="0096743E"/>
    <w:rsid w:val="00967F9A"/>
    <w:rsid w:val="0097036B"/>
    <w:rsid w:val="00971B09"/>
    <w:rsid w:val="00971F2C"/>
    <w:rsid w:val="00972BAE"/>
    <w:rsid w:val="009742C8"/>
    <w:rsid w:val="00974CD3"/>
    <w:rsid w:val="00975596"/>
    <w:rsid w:val="009758C5"/>
    <w:rsid w:val="0097624E"/>
    <w:rsid w:val="00976F95"/>
    <w:rsid w:val="00977018"/>
    <w:rsid w:val="0097724E"/>
    <w:rsid w:val="009814E7"/>
    <w:rsid w:val="00981FAF"/>
    <w:rsid w:val="00983910"/>
    <w:rsid w:val="00983FBB"/>
    <w:rsid w:val="009849B6"/>
    <w:rsid w:val="00984F0E"/>
    <w:rsid w:val="009853B6"/>
    <w:rsid w:val="009854C4"/>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B03"/>
    <w:rsid w:val="009A4FBA"/>
    <w:rsid w:val="009A5E57"/>
    <w:rsid w:val="009A6220"/>
    <w:rsid w:val="009A62EE"/>
    <w:rsid w:val="009A665C"/>
    <w:rsid w:val="009B034E"/>
    <w:rsid w:val="009B03DE"/>
    <w:rsid w:val="009B1D0F"/>
    <w:rsid w:val="009B20B3"/>
    <w:rsid w:val="009B41B8"/>
    <w:rsid w:val="009B43BB"/>
    <w:rsid w:val="009B4B37"/>
    <w:rsid w:val="009B544B"/>
    <w:rsid w:val="009B6958"/>
    <w:rsid w:val="009B6FBB"/>
    <w:rsid w:val="009B710B"/>
    <w:rsid w:val="009B73A0"/>
    <w:rsid w:val="009B7BDD"/>
    <w:rsid w:val="009C0495"/>
    <w:rsid w:val="009C0727"/>
    <w:rsid w:val="009C12C2"/>
    <w:rsid w:val="009C1657"/>
    <w:rsid w:val="009C19F0"/>
    <w:rsid w:val="009C2352"/>
    <w:rsid w:val="009C43D3"/>
    <w:rsid w:val="009C5587"/>
    <w:rsid w:val="009C5A3F"/>
    <w:rsid w:val="009C5B62"/>
    <w:rsid w:val="009C6AE7"/>
    <w:rsid w:val="009C7A70"/>
    <w:rsid w:val="009D118F"/>
    <w:rsid w:val="009D14BC"/>
    <w:rsid w:val="009D18D2"/>
    <w:rsid w:val="009D30A1"/>
    <w:rsid w:val="009D326A"/>
    <w:rsid w:val="009D3818"/>
    <w:rsid w:val="009D38DC"/>
    <w:rsid w:val="009D5044"/>
    <w:rsid w:val="009D538B"/>
    <w:rsid w:val="009D5CFC"/>
    <w:rsid w:val="009D6292"/>
    <w:rsid w:val="009D66BA"/>
    <w:rsid w:val="009D69A4"/>
    <w:rsid w:val="009D70D7"/>
    <w:rsid w:val="009D71B2"/>
    <w:rsid w:val="009D78DE"/>
    <w:rsid w:val="009E0871"/>
    <w:rsid w:val="009E0EA6"/>
    <w:rsid w:val="009E1E8A"/>
    <w:rsid w:val="009E33B3"/>
    <w:rsid w:val="009E340C"/>
    <w:rsid w:val="009E3AFC"/>
    <w:rsid w:val="009E3F14"/>
    <w:rsid w:val="009E4333"/>
    <w:rsid w:val="009E4479"/>
    <w:rsid w:val="009E449B"/>
    <w:rsid w:val="009E4AD4"/>
    <w:rsid w:val="009E5F31"/>
    <w:rsid w:val="009E651C"/>
    <w:rsid w:val="009E67EF"/>
    <w:rsid w:val="009E6A49"/>
    <w:rsid w:val="009E7B9E"/>
    <w:rsid w:val="009E7DBD"/>
    <w:rsid w:val="009F00F0"/>
    <w:rsid w:val="009F02A9"/>
    <w:rsid w:val="009F0858"/>
    <w:rsid w:val="009F152E"/>
    <w:rsid w:val="009F1A12"/>
    <w:rsid w:val="009F1B68"/>
    <w:rsid w:val="009F1BC9"/>
    <w:rsid w:val="009F1C56"/>
    <w:rsid w:val="009F3D03"/>
    <w:rsid w:val="009F3F39"/>
    <w:rsid w:val="009F4536"/>
    <w:rsid w:val="009F4900"/>
    <w:rsid w:val="009F4E87"/>
    <w:rsid w:val="009F56B1"/>
    <w:rsid w:val="009F5D81"/>
    <w:rsid w:val="009F5F70"/>
    <w:rsid w:val="009F67DE"/>
    <w:rsid w:val="009F6B6C"/>
    <w:rsid w:val="009F71C4"/>
    <w:rsid w:val="009F7F88"/>
    <w:rsid w:val="00A00F45"/>
    <w:rsid w:val="00A0110C"/>
    <w:rsid w:val="00A015A2"/>
    <w:rsid w:val="00A02397"/>
    <w:rsid w:val="00A02670"/>
    <w:rsid w:val="00A02F6F"/>
    <w:rsid w:val="00A03435"/>
    <w:rsid w:val="00A036D8"/>
    <w:rsid w:val="00A04394"/>
    <w:rsid w:val="00A05291"/>
    <w:rsid w:val="00A0779C"/>
    <w:rsid w:val="00A1185D"/>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F53"/>
    <w:rsid w:val="00A173CA"/>
    <w:rsid w:val="00A215A9"/>
    <w:rsid w:val="00A21DE1"/>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54B"/>
    <w:rsid w:val="00A44F9F"/>
    <w:rsid w:val="00A45445"/>
    <w:rsid w:val="00A45AD8"/>
    <w:rsid w:val="00A45DD8"/>
    <w:rsid w:val="00A513EA"/>
    <w:rsid w:val="00A524D5"/>
    <w:rsid w:val="00A5255F"/>
    <w:rsid w:val="00A5364F"/>
    <w:rsid w:val="00A53DDA"/>
    <w:rsid w:val="00A54290"/>
    <w:rsid w:val="00A546BB"/>
    <w:rsid w:val="00A550FF"/>
    <w:rsid w:val="00A5515D"/>
    <w:rsid w:val="00A5569F"/>
    <w:rsid w:val="00A560C6"/>
    <w:rsid w:val="00A566E3"/>
    <w:rsid w:val="00A56C52"/>
    <w:rsid w:val="00A56E39"/>
    <w:rsid w:val="00A56F3B"/>
    <w:rsid w:val="00A57573"/>
    <w:rsid w:val="00A57994"/>
    <w:rsid w:val="00A60E35"/>
    <w:rsid w:val="00A614E4"/>
    <w:rsid w:val="00A616E3"/>
    <w:rsid w:val="00A618E5"/>
    <w:rsid w:val="00A62977"/>
    <w:rsid w:val="00A62B97"/>
    <w:rsid w:val="00A64E06"/>
    <w:rsid w:val="00A64E33"/>
    <w:rsid w:val="00A64E87"/>
    <w:rsid w:val="00A64FAD"/>
    <w:rsid w:val="00A64FCE"/>
    <w:rsid w:val="00A6526D"/>
    <w:rsid w:val="00A6590A"/>
    <w:rsid w:val="00A66060"/>
    <w:rsid w:val="00A6636A"/>
    <w:rsid w:val="00A66CB6"/>
    <w:rsid w:val="00A67578"/>
    <w:rsid w:val="00A7008F"/>
    <w:rsid w:val="00A701AF"/>
    <w:rsid w:val="00A701CF"/>
    <w:rsid w:val="00A7034C"/>
    <w:rsid w:val="00A70460"/>
    <w:rsid w:val="00A71EA9"/>
    <w:rsid w:val="00A73034"/>
    <w:rsid w:val="00A734CD"/>
    <w:rsid w:val="00A74046"/>
    <w:rsid w:val="00A74C22"/>
    <w:rsid w:val="00A75223"/>
    <w:rsid w:val="00A756C4"/>
    <w:rsid w:val="00A75D45"/>
    <w:rsid w:val="00A762B7"/>
    <w:rsid w:val="00A76A51"/>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817"/>
    <w:rsid w:val="00AB6E69"/>
    <w:rsid w:val="00AB71FD"/>
    <w:rsid w:val="00AB7939"/>
    <w:rsid w:val="00AC0B1D"/>
    <w:rsid w:val="00AC1888"/>
    <w:rsid w:val="00AC1DE0"/>
    <w:rsid w:val="00AC249D"/>
    <w:rsid w:val="00AC2541"/>
    <w:rsid w:val="00AC28FF"/>
    <w:rsid w:val="00AC2B1C"/>
    <w:rsid w:val="00AC2BAF"/>
    <w:rsid w:val="00AC3888"/>
    <w:rsid w:val="00AC3C4C"/>
    <w:rsid w:val="00AC491E"/>
    <w:rsid w:val="00AC5074"/>
    <w:rsid w:val="00AC50D3"/>
    <w:rsid w:val="00AC652B"/>
    <w:rsid w:val="00AC66AC"/>
    <w:rsid w:val="00AC6916"/>
    <w:rsid w:val="00AC70B9"/>
    <w:rsid w:val="00AC7A1D"/>
    <w:rsid w:val="00AD09B9"/>
    <w:rsid w:val="00AD0BE7"/>
    <w:rsid w:val="00AD3760"/>
    <w:rsid w:val="00AD5E34"/>
    <w:rsid w:val="00AD6161"/>
    <w:rsid w:val="00AD6AB4"/>
    <w:rsid w:val="00AD6E87"/>
    <w:rsid w:val="00AD7469"/>
    <w:rsid w:val="00AD7F2E"/>
    <w:rsid w:val="00AE0A4F"/>
    <w:rsid w:val="00AE169F"/>
    <w:rsid w:val="00AE1D0D"/>
    <w:rsid w:val="00AE2ADB"/>
    <w:rsid w:val="00AE2E6B"/>
    <w:rsid w:val="00AE3123"/>
    <w:rsid w:val="00AE42BC"/>
    <w:rsid w:val="00AE5070"/>
    <w:rsid w:val="00AE5297"/>
    <w:rsid w:val="00AE52AC"/>
    <w:rsid w:val="00AE578C"/>
    <w:rsid w:val="00AE5981"/>
    <w:rsid w:val="00AE59E0"/>
    <w:rsid w:val="00AE78E1"/>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D54"/>
    <w:rsid w:val="00B1405F"/>
    <w:rsid w:val="00B160CE"/>
    <w:rsid w:val="00B1696C"/>
    <w:rsid w:val="00B16B09"/>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5D69"/>
    <w:rsid w:val="00B26901"/>
    <w:rsid w:val="00B27F9F"/>
    <w:rsid w:val="00B300C3"/>
    <w:rsid w:val="00B31021"/>
    <w:rsid w:val="00B32389"/>
    <w:rsid w:val="00B3269E"/>
    <w:rsid w:val="00B32D37"/>
    <w:rsid w:val="00B33106"/>
    <w:rsid w:val="00B3420F"/>
    <w:rsid w:val="00B34C0C"/>
    <w:rsid w:val="00B34E41"/>
    <w:rsid w:val="00B35422"/>
    <w:rsid w:val="00B35B22"/>
    <w:rsid w:val="00B363DD"/>
    <w:rsid w:val="00B36628"/>
    <w:rsid w:val="00B375C0"/>
    <w:rsid w:val="00B379D8"/>
    <w:rsid w:val="00B40D67"/>
    <w:rsid w:val="00B4117E"/>
    <w:rsid w:val="00B414B9"/>
    <w:rsid w:val="00B41AF8"/>
    <w:rsid w:val="00B42727"/>
    <w:rsid w:val="00B42F15"/>
    <w:rsid w:val="00B43442"/>
    <w:rsid w:val="00B437A2"/>
    <w:rsid w:val="00B447F7"/>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4D4"/>
    <w:rsid w:val="00B609D8"/>
    <w:rsid w:val="00B6188D"/>
    <w:rsid w:val="00B61C74"/>
    <w:rsid w:val="00B62CD7"/>
    <w:rsid w:val="00B6408D"/>
    <w:rsid w:val="00B642C2"/>
    <w:rsid w:val="00B644C8"/>
    <w:rsid w:val="00B6460F"/>
    <w:rsid w:val="00B64BF9"/>
    <w:rsid w:val="00B64E5F"/>
    <w:rsid w:val="00B65011"/>
    <w:rsid w:val="00B65B4D"/>
    <w:rsid w:val="00B65BE0"/>
    <w:rsid w:val="00B66265"/>
    <w:rsid w:val="00B664FC"/>
    <w:rsid w:val="00B66CF3"/>
    <w:rsid w:val="00B67E76"/>
    <w:rsid w:val="00B70D19"/>
    <w:rsid w:val="00B71F3F"/>
    <w:rsid w:val="00B7416C"/>
    <w:rsid w:val="00B750C0"/>
    <w:rsid w:val="00B75BCE"/>
    <w:rsid w:val="00B75BCF"/>
    <w:rsid w:val="00B75C59"/>
    <w:rsid w:val="00B75FC8"/>
    <w:rsid w:val="00B76818"/>
    <w:rsid w:val="00B76D86"/>
    <w:rsid w:val="00B80374"/>
    <w:rsid w:val="00B809A2"/>
    <w:rsid w:val="00B80F90"/>
    <w:rsid w:val="00B8139B"/>
    <w:rsid w:val="00B82065"/>
    <w:rsid w:val="00B82D4A"/>
    <w:rsid w:val="00B83C9F"/>
    <w:rsid w:val="00B843AB"/>
    <w:rsid w:val="00B8446C"/>
    <w:rsid w:val="00B84A82"/>
    <w:rsid w:val="00B85AAD"/>
    <w:rsid w:val="00B85EF6"/>
    <w:rsid w:val="00B86073"/>
    <w:rsid w:val="00B86976"/>
    <w:rsid w:val="00B86F4A"/>
    <w:rsid w:val="00B874FE"/>
    <w:rsid w:val="00B87903"/>
    <w:rsid w:val="00B87B6C"/>
    <w:rsid w:val="00B910FF"/>
    <w:rsid w:val="00B91168"/>
    <w:rsid w:val="00B912AD"/>
    <w:rsid w:val="00B91AEC"/>
    <w:rsid w:val="00B928E7"/>
    <w:rsid w:val="00B94E85"/>
    <w:rsid w:val="00B950ED"/>
    <w:rsid w:val="00B95577"/>
    <w:rsid w:val="00B95B6E"/>
    <w:rsid w:val="00B96889"/>
    <w:rsid w:val="00B96897"/>
    <w:rsid w:val="00B9791B"/>
    <w:rsid w:val="00BA0263"/>
    <w:rsid w:val="00BA0737"/>
    <w:rsid w:val="00BA1F5E"/>
    <w:rsid w:val="00BA2420"/>
    <w:rsid w:val="00BA30C4"/>
    <w:rsid w:val="00BA34AB"/>
    <w:rsid w:val="00BA3799"/>
    <w:rsid w:val="00BA39EF"/>
    <w:rsid w:val="00BA41ED"/>
    <w:rsid w:val="00BA6097"/>
    <w:rsid w:val="00BA61BD"/>
    <w:rsid w:val="00BA6A32"/>
    <w:rsid w:val="00BA6C82"/>
    <w:rsid w:val="00BA7C1B"/>
    <w:rsid w:val="00BB0FD4"/>
    <w:rsid w:val="00BB142C"/>
    <w:rsid w:val="00BB27FD"/>
    <w:rsid w:val="00BB3DBB"/>
    <w:rsid w:val="00BB4398"/>
    <w:rsid w:val="00BB456F"/>
    <w:rsid w:val="00BB5041"/>
    <w:rsid w:val="00BB5C05"/>
    <w:rsid w:val="00BB6469"/>
    <w:rsid w:val="00BB69B7"/>
    <w:rsid w:val="00BB6C4E"/>
    <w:rsid w:val="00BB772A"/>
    <w:rsid w:val="00BC0AFC"/>
    <w:rsid w:val="00BC0F87"/>
    <w:rsid w:val="00BC14FA"/>
    <w:rsid w:val="00BC2AC3"/>
    <w:rsid w:val="00BC4B45"/>
    <w:rsid w:val="00BC52F2"/>
    <w:rsid w:val="00BC5669"/>
    <w:rsid w:val="00BC58B4"/>
    <w:rsid w:val="00BC6CA4"/>
    <w:rsid w:val="00BC7C82"/>
    <w:rsid w:val="00BC7E88"/>
    <w:rsid w:val="00BD0810"/>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65A"/>
    <w:rsid w:val="00BE7DB4"/>
    <w:rsid w:val="00BF0158"/>
    <w:rsid w:val="00BF047C"/>
    <w:rsid w:val="00BF092F"/>
    <w:rsid w:val="00BF0AC2"/>
    <w:rsid w:val="00BF15E7"/>
    <w:rsid w:val="00BF1E78"/>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5D9A"/>
    <w:rsid w:val="00C060BB"/>
    <w:rsid w:val="00C06D79"/>
    <w:rsid w:val="00C06FC1"/>
    <w:rsid w:val="00C07F47"/>
    <w:rsid w:val="00C11A45"/>
    <w:rsid w:val="00C11D24"/>
    <w:rsid w:val="00C11FF2"/>
    <w:rsid w:val="00C120DC"/>
    <w:rsid w:val="00C130F8"/>
    <w:rsid w:val="00C13326"/>
    <w:rsid w:val="00C1360F"/>
    <w:rsid w:val="00C14659"/>
    <w:rsid w:val="00C14771"/>
    <w:rsid w:val="00C1521F"/>
    <w:rsid w:val="00C15A6B"/>
    <w:rsid w:val="00C15A6F"/>
    <w:rsid w:val="00C15CEF"/>
    <w:rsid w:val="00C1603E"/>
    <w:rsid w:val="00C16577"/>
    <w:rsid w:val="00C16A79"/>
    <w:rsid w:val="00C17B10"/>
    <w:rsid w:val="00C17C1E"/>
    <w:rsid w:val="00C20175"/>
    <w:rsid w:val="00C22E78"/>
    <w:rsid w:val="00C23293"/>
    <w:rsid w:val="00C2366B"/>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84A"/>
    <w:rsid w:val="00C359F8"/>
    <w:rsid w:val="00C367EE"/>
    <w:rsid w:val="00C3697A"/>
    <w:rsid w:val="00C37BDE"/>
    <w:rsid w:val="00C37CD2"/>
    <w:rsid w:val="00C4065D"/>
    <w:rsid w:val="00C4082C"/>
    <w:rsid w:val="00C41018"/>
    <w:rsid w:val="00C416E5"/>
    <w:rsid w:val="00C41853"/>
    <w:rsid w:val="00C42347"/>
    <w:rsid w:val="00C434AB"/>
    <w:rsid w:val="00C436BA"/>
    <w:rsid w:val="00C456D3"/>
    <w:rsid w:val="00C458C4"/>
    <w:rsid w:val="00C45CCA"/>
    <w:rsid w:val="00C469E7"/>
    <w:rsid w:val="00C470FA"/>
    <w:rsid w:val="00C47FB1"/>
    <w:rsid w:val="00C50074"/>
    <w:rsid w:val="00C51A50"/>
    <w:rsid w:val="00C52BDA"/>
    <w:rsid w:val="00C544FC"/>
    <w:rsid w:val="00C559F4"/>
    <w:rsid w:val="00C55A94"/>
    <w:rsid w:val="00C575D5"/>
    <w:rsid w:val="00C601E4"/>
    <w:rsid w:val="00C628DF"/>
    <w:rsid w:val="00C62BE9"/>
    <w:rsid w:val="00C659FA"/>
    <w:rsid w:val="00C66897"/>
    <w:rsid w:val="00C668FA"/>
    <w:rsid w:val="00C67715"/>
    <w:rsid w:val="00C7031F"/>
    <w:rsid w:val="00C7113C"/>
    <w:rsid w:val="00C7176B"/>
    <w:rsid w:val="00C72037"/>
    <w:rsid w:val="00C7254C"/>
    <w:rsid w:val="00C72823"/>
    <w:rsid w:val="00C732C8"/>
    <w:rsid w:val="00C73AFE"/>
    <w:rsid w:val="00C75297"/>
    <w:rsid w:val="00C76119"/>
    <w:rsid w:val="00C76831"/>
    <w:rsid w:val="00C76AC8"/>
    <w:rsid w:val="00C773D8"/>
    <w:rsid w:val="00C7753F"/>
    <w:rsid w:val="00C80E0A"/>
    <w:rsid w:val="00C813F9"/>
    <w:rsid w:val="00C81936"/>
    <w:rsid w:val="00C81C80"/>
    <w:rsid w:val="00C81DF2"/>
    <w:rsid w:val="00C81E2C"/>
    <w:rsid w:val="00C81EED"/>
    <w:rsid w:val="00C81F3B"/>
    <w:rsid w:val="00C82686"/>
    <w:rsid w:val="00C83C97"/>
    <w:rsid w:val="00C83CB2"/>
    <w:rsid w:val="00C84722"/>
    <w:rsid w:val="00C8492D"/>
    <w:rsid w:val="00C8645B"/>
    <w:rsid w:val="00C86F4F"/>
    <w:rsid w:val="00C90931"/>
    <w:rsid w:val="00C91253"/>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7518"/>
    <w:rsid w:val="00CC05FC"/>
    <w:rsid w:val="00CC0A04"/>
    <w:rsid w:val="00CC0D0A"/>
    <w:rsid w:val="00CC34AB"/>
    <w:rsid w:val="00CC34AE"/>
    <w:rsid w:val="00CC36DF"/>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5F2"/>
    <w:rsid w:val="00CD6646"/>
    <w:rsid w:val="00CD7889"/>
    <w:rsid w:val="00CE05F2"/>
    <w:rsid w:val="00CE09A3"/>
    <w:rsid w:val="00CE2D2C"/>
    <w:rsid w:val="00CE30A4"/>
    <w:rsid w:val="00CE3145"/>
    <w:rsid w:val="00CE3C2C"/>
    <w:rsid w:val="00CE3C79"/>
    <w:rsid w:val="00CE3E6A"/>
    <w:rsid w:val="00CE3F09"/>
    <w:rsid w:val="00CE4360"/>
    <w:rsid w:val="00CE45AE"/>
    <w:rsid w:val="00CE47B8"/>
    <w:rsid w:val="00CE4C83"/>
    <w:rsid w:val="00CE5304"/>
    <w:rsid w:val="00CE584C"/>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C41"/>
    <w:rsid w:val="00D449ED"/>
    <w:rsid w:val="00D44B8C"/>
    <w:rsid w:val="00D45FD5"/>
    <w:rsid w:val="00D46AF6"/>
    <w:rsid w:val="00D47746"/>
    <w:rsid w:val="00D477E5"/>
    <w:rsid w:val="00D5065F"/>
    <w:rsid w:val="00D520E4"/>
    <w:rsid w:val="00D52A8E"/>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465"/>
    <w:rsid w:val="00D8057E"/>
    <w:rsid w:val="00D826DE"/>
    <w:rsid w:val="00D82AB6"/>
    <w:rsid w:val="00D82C73"/>
    <w:rsid w:val="00D836CA"/>
    <w:rsid w:val="00D85C16"/>
    <w:rsid w:val="00D86E5A"/>
    <w:rsid w:val="00D86F99"/>
    <w:rsid w:val="00D86FDF"/>
    <w:rsid w:val="00D86FF5"/>
    <w:rsid w:val="00D87FEA"/>
    <w:rsid w:val="00D90733"/>
    <w:rsid w:val="00D907EF"/>
    <w:rsid w:val="00D90CB7"/>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7486"/>
    <w:rsid w:val="00DA7D98"/>
    <w:rsid w:val="00DA7FAB"/>
    <w:rsid w:val="00DB0915"/>
    <w:rsid w:val="00DB0F0F"/>
    <w:rsid w:val="00DB24A2"/>
    <w:rsid w:val="00DB374C"/>
    <w:rsid w:val="00DB37D0"/>
    <w:rsid w:val="00DB44E1"/>
    <w:rsid w:val="00DB5941"/>
    <w:rsid w:val="00DB5CE2"/>
    <w:rsid w:val="00DB662D"/>
    <w:rsid w:val="00DB68CA"/>
    <w:rsid w:val="00DB6CC9"/>
    <w:rsid w:val="00DB7FB6"/>
    <w:rsid w:val="00DC1A15"/>
    <w:rsid w:val="00DC1D7B"/>
    <w:rsid w:val="00DC2764"/>
    <w:rsid w:val="00DC60A2"/>
    <w:rsid w:val="00DC6311"/>
    <w:rsid w:val="00DC66EB"/>
    <w:rsid w:val="00DC6E88"/>
    <w:rsid w:val="00DC6ED2"/>
    <w:rsid w:val="00DC71A1"/>
    <w:rsid w:val="00DC7290"/>
    <w:rsid w:val="00DC74A5"/>
    <w:rsid w:val="00DC7B3D"/>
    <w:rsid w:val="00DC7E97"/>
    <w:rsid w:val="00DD0437"/>
    <w:rsid w:val="00DD0823"/>
    <w:rsid w:val="00DD0A88"/>
    <w:rsid w:val="00DD0C2C"/>
    <w:rsid w:val="00DD0EA7"/>
    <w:rsid w:val="00DD15BE"/>
    <w:rsid w:val="00DD16BB"/>
    <w:rsid w:val="00DD1AA4"/>
    <w:rsid w:val="00DD230C"/>
    <w:rsid w:val="00DD2BD0"/>
    <w:rsid w:val="00DD2FAF"/>
    <w:rsid w:val="00DD3B81"/>
    <w:rsid w:val="00DD413F"/>
    <w:rsid w:val="00DD561F"/>
    <w:rsid w:val="00DD5DC5"/>
    <w:rsid w:val="00DD5E49"/>
    <w:rsid w:val="00DD69DC"/>
    <w:rsid w:val="00DD6C37"/>
    <w:rsid w:val="00DD78A4"/>
    <w:rsid w:val="00DD7A26"/>
    <w:rsid w:val="00DD7A94"/>
    <w:rsid w:val="00DE0E92"/>
    <w:rsid w:val="00DE2E74"/>
    <w:rsid w:val="00DE44DB"/>
    <w:rsid w:val="00DE4D79"/>
    <w:rsid w:val="00DE4F4D"/>
    <w:rsid w:val="00DE5CC0"/>
    <w:rsid w:val="00DE670E"/>
    <w:rsid w:val="00DE6765"/>
    <w:rsid w:val="00DE67D6"/>
    <w:rsid w:val="00DE68EA"/>
    <w:rsid w:val="00DE6E75"/>
    <w:rsid w:val="00DE7654"/>
    <w:rsid w:val="00DE7FD6"/>
    <w:rsid w:val="00DF101A"/>
    <w:rsid w:val="00DF13CD"/>
    <w:rsid w:val="00DF1585"/>
    <w:rsid w:val="00DF1ABE"/>
    <w:rsid w:val="00DF2FFB"/>
    <w:rsid w:val="00DF3070"/>
    <w:rsid w:val="00DF35AD"/>
    <w:rsid w:val="00DF38B1"/>
    <w:rsid w:val="00DF3BB2"/>
    <w:rsid w:val="00DF493D"/>
    <w:rsid w:val="00DF58BB"/>
    <w:rsid w:val="00DF59B0"/>
    <w:rsid w:val="00DF6BA4"/>
    <w:rsid w:val="00DF70BB"/>
    <w:rsid w:val="00DF75BF"/>
    <w:rsid w:val="00DF78B8"/>
    <w:rsid w:val="00DF7AE8"/>
    <w:rsid w:val="00DF7BB7"/>
    <w:rsid w:val="00E01746"/>
    <w:rsid w:val="00E01F10"/>
    <w:rsid w:val="00E020E6"/>
    <w:rsid w:val="00E037B3"/>
    <w:rsid w:val="00E04577"/>
    <w:rsid w:val="00E046ED"/>
    <w:rsid w:val="00E049F5"/>
    <w:rsid w:val="00E053BF"/>
    <w:rsid w:val="00E0629B"/>
    <w:rsid w:val="00E0666A"/>
    <w:rsid w:val="00E068DB"/>
    <w:rsid w:val="00E0696B"/>
    <w:rsid w:val="00E06B31"/>
    <w:rsid w:val="00E075BC"/>
    <w:rsid w:val="00E075E2"/>
    <w:rsid w:val="00E10EC9"/>
    <w:rsid w:val="00E11132"/>
    <w:rsid w:val="00E11E28"/>
    <w:rsid w:val="00E120DB"/>
    <w:rsid w:val="00E13352"/>
    <w:rsid w:val="00E1372B"/>
    <w:rsid w:val="00E14E80"/>
    <w:rsid w:val="00E1528F"/>
    <w:rsid w:val="00E15BDD"/>
    <w:rsid w:val="00E15EBC"/>
    <w:rsid w:val="00E16588"/>
    <w:rsid w:val="00E16654"/>
    <w:rsid w:val="00E16925"/>
    <w:rsid w:val="00E16FF5"/>
    <w:rsid w:val="00E17484"/>
    <w:rsid w:val="00E17582"/>
    <w:rsid w:val="00E177E5"/>
    <w:rsid w:val="00E20A84"/>
    <w:rsid w:val="00E21320"/>
    <w:rsid w:val="00E21821"/>
    <w:rsid w:val="00E21991"/>
    <w:rsid w:val="00E22389"/>
    <w:rsid w:val="00E22692"/>
    <w:rsid w:val="00E22AB6"/>
    <w:rsid w:val="00E22FB8"/>
    <w:rsid w:val="00E230D0"/>
    <w:rsid w:val="00E24BB7"/>
    <w:rsid w:val="00E24FDF"/>
    <w:rsid w:val="00E258F2"/>
    <w:rsid w:val="00E263E5"/>
    <w:rsid w:val="00E263E6"/>
    <w:rsid w:val="00E26C25"/>
    <w:rsid w:val="00E27725"/>
    <w:rsid w:val="00E27FBA"/>
    <w:rsid w:val="00E32078"/>
    <w:rsid w:val="00E32650"/>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53EE"/>
    <w:rsid w:val="00E45F4B"/>
    <w:rsid w:val="00E4634B"/>
    <w:rsid w:val="00E46642"/>
    <w:rsid w:val="00E46BC4"/>
    <w:rsid w:val="00E47756"/>
    <w:rsid w:val="00E501CB"/>
    <w:rsid w:val="00E50C66"/>
    <w:rsid w:val="00E50C6A"/>
    <w:rsid w:val="00E51485"/>
    <w:rsid w:val="00E51D69"/>
    <w:rsid w:val="00E52082"/>
    <w:rsid w:val="00E53487"/>
    <w:rsid w:val="00E53E16"/>
    <w:rsid w:val="00E55314"/>
    <w:rsid w:val="00E55944"/>
    <w:rsid w:val="00E55ABC"/>
    <w:rsid w:val="00E55BDB"/>
    <w:rsid w:val="00E56162"/>
    <w:rsid w:val="00E56225"/>
    <w:rsid w:val="00E56639"/>
    <w:rsid w:val="00E5664C"/>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70C40"/>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F50"/>
    <w:rsid w:val="00E85CA8"/>
    <w:rsid w:val="00E8629F"/>
    <w:rsid w:val="00E86442"/>
    <w:rsid w:val="00E867ED"/>
    <w:rsid w:val="00E86EE4"/>
    <w:rsid w:val="00E870B6"/>
    <w:rsid w:val="00E8759D"/>
    <w:rsid w:val="00E875D0"/>
    <w:rsid w:val="00E87634"/>
    <w:rsid w:val="00E87979"/>
    <w:rsid w:val="00E87E48"/>
    <w:rsid w:val="00E9051D"/>
    <w:rsid w:val="00E920D8"/>
    <w:rsid w:val="00E92846"/>
    <w:rsid w:val="00E93052"/>
    <w:rsid w:val="00E93697"/>
    <w:rsid w:val="00E94B18"/>
    <w:rsid w:val="00E94C08"/>
    <w:rsid w:val="00E94F16"/>
    <w:rsid w:val="00E94FB4"/>
    <w:rsid w:val="00E95081"/>
    <w:rsid w:val="00E97F55"/>
    <w:rsid w:val="00EA01F0"/>
    <w:rsid w:val="00EA052E"/>
    <w:rsid w:val="00EA088B"/>
    <w:rsid w:val="00EA166B"/>
    <w:rsid w:val="00EA1E1D"/>
    <w:rsid w:val="00EA2004"/>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BE7"/>
    <w:rsid w:val="00EB1F08"/>
    <w:rsid w:val="00EB3045"/>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547A"/>
    <w:rsid w:val="00ED5501"/>
    <w:rsid w:val="00ED5641"/>
    <w:rsid w:val="00ED58F0"/>
    <w:rsid w:val="00ED5AC4"/>
    <w:rsid w:val="00ED5C95"/>
    <w:rsid w:val="00ED7DC4"/>
    <w:rsid w:val="00EE0083"/>
    <w:rsid w:val="00EE0320"/>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5115"/>
    <w:rsid w:val="00EF57A5"/>
    <w:rsid w:val="00EF5923"/>
    <w:rsid w:val="00EF5DA7"/>
    <w:rsid w:val="00EF6057"/>
    <w:rsid w:val="00EF69CB"/>
    <w:rsid w:val="00EF69DC"/>
    <w:rsid w:val="00F001FA"/>
    <w:rsid w:val="00F020D4"/>
    <w:rsid w:val="00F021D9"/>
    <w:rsid w:val="00F02959"/>
    <w:rsid w:val="00F02B54"/>
    <w:rsid w:val="00F035EB"/>
    <w:rsid w:val="00F036E1"/>
    <w:rsid w:val="00F0383C"/>
    <w:rsid w:val="00F04044"/>
    <w:rsid w:val="00F04382"/>
    <w:rsid w:val="00F05D0B"/>
    <w:rsid w:val="00F05F19"/>
    <w:rsid w:val="00F06C88"/>
    <w:rsid w:val="00F072D8"/>
    <w:rsid w:val="00F07A0B"/>
    <w:rsid w:val="00F10DF7"/>
    <w:rsid w:val="00F11799"/>
    <w:rsid w:val="00F11DB7"/>
    <w:rsid w:val="00F11FEF"/>
    <w:rsid w:val="00F12453"/>
    <w:rsid w:val="00F129F3"/>
    <w:rsid w:val="00F137CD"/>
    <w:rsid w:val="00F1477C"/>
    <w:rsid w:val="00F14DCA"/>
    <w:rsid w:val="00F150E6"/>
    <w:rsid w:val="00F155D7"/>
    <w:rsid w:val="00F15877"/>
    <w:rsid w:val="00F161FC"/>
    <w:rsid w:val="00F16589"/>
    <w:rsid w:val="00F1703F"/>
    <w:rsid w:val="00F1707A"/>
    <w:rsid w:val="00F1715F"/>
    <w:rsid w:val="00F1799A"/>
    <w:rsid w:val="00F20101"/>
    <w:rsid w:val="00F20A0A"/>
    <w:rsid w:val="00F20E11"/>
    <w:rsid w:val="00F2111F"/>
    <w:rsid w:val="00F21549"/>
    <w:rsid w:val="00F21FC3"/>
    <w:rsid w:val="00F22232"/>
    <w:rsid w:val="00F22584"/>
    <w:rsid w:val="00F23838"/>
    <w:rsid w:val="00F23885"/>
    <w:rsid w:val="00F23898"/>
    <w:rsid w:val="00F23AC8"/>
    <w:rsid w:val="00F23F01"/>
    <w:rsid w:val="00F2487F"/>
    <w:rsid w:val="00F248BF"/>
    <w:rsid w:val="00F24F9B"/>
    <w:rsid w:val="00F25B8E"/>
    <w:rsid w:val="00F27DEA"/>
    <w:rsid w:val="00F30545"/>
    <w:rsid w:val="00F3057B"/>
    <w:rsid w:val="00F308A6"/>
    <w:rsid w:val="00F3217C"/>
    <w:rsid w:val="00F3253C"/>
    <w:rsid w:val="00F33898"/>
    <w:rsid w:val="00F3423B"/>
    <w:rsid w:val="00F34324"/>
    <w:rsid w:val="00F344B2"/>
    <w:rsid w:val="00F34521"/>
    <w:rsid w:val="00F348A7"/>
    <w:rsid w:val="00F357FD"/>
    <w:rsid w:val="00F35B54"/>
    <w:rsid w:val="00F369D3"/>
    <w:rsid w:val="00F373BF"/>
    <w:rsid w:val="00F4069C"/>
    <w:rsid w:val="00F4124E"/>
    <w:rsid w:val="00F415BB"/>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2B17"/>
    <w:rsid w:val="00F5343F"/>
    <w:rsid w:val="00F53BEB"/>
    <w:rsid w:val="00F53DB1"/>
    <w:rsid w:val="00F56086"/>
    <w:rsid w:val="00F5629A"/>
    <w:rsid w:val="00F56CC6"/>
    <w:rsid w:val="00F57369"/>
    <w:rsid w:val="00F57839"/>
    <w:rsid w:val="00F57CE4"/>
    <w:rsid w:val="00F60A1D"/>
    <w:rsid w:val="00F60EF8"/>
    <w:rsid w:val="00F61215"/>
    <w:rsid w:val="00F63976"/>
    <w:rsid w:val="00F63F64"/>
    <w:rsid w:val="00F6416A"/>
    <w:rsid w:val="00F641AE"/>
    <w:rsid w:val="00F6497A"/>
    <w:rsid w:val="00F64AFB"/>
    <w:rsid w:val="00F64B3E"/>
    <w:rsid w:val="00F65259"/>
    <w:rsid w:val="00F6634D"/>
    <w:rsid w:val="00F671CE"/>
    <w:rsid w:val="00F67903"/>
    <w:rsid w:val="00F67A62"/>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6F8D"/>
    <w:rsid w:val="00F778EA"/>
    <w:rsid w:val="00F77BA4"/>
    <w:rsid w:val="00F805AE"/>
    <w:rsid w:val="00F80B51"/>
    <w:rsid w:val="00F80E68"/>
    <w:rsid w:val="00F813D1"/>
    <w:rsid w:val="00F81DBA"/>
    <w:rsid w:val="00F8381E"/>
    <w:rsid w:val="00F838F2"/>
    <w:rsid w:val="00F83B2D"/>
    <w:rsid w:val="00F84364"/>
    <w:rsid w:val="00F84BEB"/>
    <w:rsid w:val="00F85C9E"/>
    <w:rsid w:val="00F87C10"/>
    <w:rsid w:val="00F902A1"/>
    <w:rsid w:val="00F902C3"/>
    <w:rsid w:val="00F90A50"/>
    <w:rsid w:val="00F90D35"/>
    <w:rsid w:val="00F9137A"/>
    <w:rsid w:val="00F91EE9"/>
    <w:rsid w:val="00F9264C"/>
    <w:rsid w:val="00F92E89"/>
    <w:rsid w:val="00F93A68"/>
    <w:rsid w:val="00F93EA0"/>
    <w:rsid w:val="00F94466"/>
    <w:rsid w:val="00F9492C"/>
    <w:rsid w:val="00F952F7"/>
    <w:rsid w:val="00F95BC3"/>
    <w:rsid w:val="00F95CC3"/>
    <w:rsid w:val="00F96267"/>
    <w:rsid w:val="00F9767B"/>
    <w:rsid w:val="00F9790A"/>
    <w:rsid w:val="00F97C65"/>
    <w:rsid w:val="00FA0E0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45BD"/>
    <w:rsid w:val="00FD4DF8"/>
    <w:rsid w:val="00FD53EE"/>
    <w:rsid w:val="00FD5595"/>
    <w:rsid w:val="00FD5F36"/>
    <w:rsid w:val="00FD63E5"/>
    <w:rsid w:val="00FD769A"/>
    <w:rsid w:val="00FD7C40"/>
    <w:rsid w:val="00FE110C"/>
    <w:rsid w:val="00FE15D9"/>
    <w:rsid w:val="00FE17ED"/>
    <w:rsid w:val="00FE23C5"/>
    <w:rsid w:val="00FE30D7"/>
    <w:rsid w:val="00FE3C4C"/>
    <w:rsid w:val="00FE3DB4"/>
    <w:rsid w:val="00FE3FA8"/>
    <w:rsid w:val="00FE629D"/>
    <w:rsid w:val="00FE6570"/>
    <w:rsid w:val="00FE6731"/>
    <w:rsid w:val="00FE6C3D"/>
    <w:rsid w:val="00FE709C"/>
    <w:rsid w:val="00FE76DD"/>
    <w:rsid w:val="00FE794B"/>
    <w:rsid w:val="00FE7ADC"/>
    <w:rsid w:val="00FE7F06"/>
    <w:rsid w:val="00FF027E"/>
    <w:rsid w:val="00FF0C15"/>
    <w:rsid w:val="00FF2383"/>
    <w:rsid w:val="00FF34A0"/>
    <w:rsid w:val="00FF3615"/>
    <w:rsid w:val="00FF37ED"/>
    <w:rsid w:val="00FF380C"/>
    <w:rsid w:val="00FF3B5F"/>
    <w:rsid w:val="00FF4498"/>
    <w:rsid w:val="00FF4FA4"/>
    <w:rsid w:val="00FF535A"/>
    <w:rsid w:val="00FF5527"/>
    <w:rsid w:val="00FF5754"/>
    <w:rsid w:val="00FF68EA"/>
    <w:rsid w:val="00FF6B20"/>
    <w:rsid w:val="00FF70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2A"/>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4"/>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6</Pages>
  <Words>1785</Words>
  <Characters>10180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R1-2212248</vt:lpstr>
    </vt:vector>
  </TitlesOfParts>
  <Company>MediaTek</Company>
  <LinksUpToDate>false</LinksUpToDate>
  <CharactersWithSpaces>11942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R1-2301593</dc:title>
  <dc:creator/>
  <cp:keywords/>
  <cp:lastModifiedBy>Mohammed Al-Imari</cp:lastModifiedBy>
  <cp:revision>38</cp:revision>
  <cp:lastPrinted>2017-05-05T16:44:00Z</cp:lastPrinted>
  <dcterms:created xsi:type="dcterms:W3CDTF">2022-09-30T12:57:00Z</dcterms:created>
  <dcterms:modified xsi:type="dcterms:W3CDTF">2023-02-17T13:55:00Z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